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93E" w:rsidRPr="00F71BCF" w:rsidRDefault="0059493E" w:rsidP="00914F58">
      <w:pPr>
        <w:pStyle w:val="a0"/>
        <w:spacing w:before="240"/>
        <w:ind w:left="2268"/>
        <w:jc w:val="right"/>
        <w:rPr>
          <w:rFonts w:ascii="Times New Roman" w:hAnsi="Times New Roman"/>
          <w:bCs/>
          <w:sz w:val="22"/>
          <w:szCs w:val="22"/>
          <w:shd w:val="clear" w:color="auto" w:fill="FFFFFF"/>
        </w:rPr>
      </w:pPr>
      <w:r w:rsidRPr="00F71BCF">
        <w:rPr>
          <w:rFonts w:ascii="Times New Roman" w:hAnsi="Times New Roman"/>
          <w:bCs/>
          <w:sz w:val="22"/>
          <w:szCs w:val="22"/>
          <w:shd w:val="clear" w:color="auto" w:fill="FFFFFF"/>
        </w:rPr>
        <w:t>ЗАТВЕРДЖЕНО</w:t>
      </w:r>
      <w:r w:rsidRPr="00F71BCF">
        <w:rPr>
          <w:rFonts w:ascii="Times New Roman" w:hAnsi="Times New Roman"/>
          <w:bCs/>
          <w:sz w:val="22"/>
          <w:szCs w:val="22"/>
          <w:shd w:val="clear" w:color="auto" w:fill="FFFFFF"/>
        </w:rPr>
        <w:br/>
        <w:t>постановою Кабінету Міністрів України</w:t>
      </w:r>
      <w:r w:rsidRPr="00F71BCF">
        <w:rPr>
          <w:rFonts w:ascii="Times New Roman" w:hAnsi="Times New Roman"/>
          <w:bCs/>
          <w:sz w:val="22"/>
          <w:szCs w:val="22"/>
          <w:shd w:val="clear" w:color="auto" w:fill="FFFFFF"/>
        </w:rPr>
        <w:br/>
        <w:t xml:space="preserve">від </w:t>
      </w:r>
      <w:r w:rsidRPr="00F71BCF">
        <w:rPr>
          <w:rFonts w:ascii="Times New Roman" w:hAnsi="Times New Roman"/>
          <w:sz w:val="22"/>
          <w:szCs w:val="22"/>
        </w:rPr>
        <w:t xml:space="preserve">21 серпня 2019 р. </w:t>
      </w:r>
      <w:r w:rsidRPr="00F71BCF">
        <w:rPr>
          <w:rFonts w:ascii="Times New Roman" w:hAnsi="Times New Roman"/>
          <w:bCs/>
          <w:sz w:val="22"/>
          <w:szCs w:val="22"/>
          <w:shd w:val="clear" w:color="auto" w:fill="FFFFFF"/>
        </w:rPr>
        <w:t>№ 830</w:t>
      </w:r>
      <w:r w:rsidRPr="00F71BCF">
        <w:rPr>
          <w:rFonts w:ascii="Times New Roman" w:hAnsi="Times New Roman"/>
          <w:bCs/>
          <w:sz w:val="22"/>
          <w:szCs w:val="22"/>
          <w:shd w:val="clear" w:color="auto" w:fill="FFFFFF"/>
        </w:rPr>
        <w:br/>
        <w:t xml:space="preserve">(в редакції постанови Кабінету Міністрів України </w:t>
      </w:r>
      <w:r w:rsidRPr="00F71BCF">
        <w:rPr>
          <w:rFonts w:ascii="Times New Roman" w:hAnsi="Times New Roman"/>
          <w:bCs/>
          <w:sz w:val="22"/>
          <w:szCs w:val="22"/>
          <w:shd w:val="clear" w:color="auto" w:fill="FFFFFF"/>
        </w:rPr>
        <w:br/>
      </w:r>
      <w:r w:rsidRPr="00F71BCF">
        <w:rPr>
          <w:rFonts w:ascii="Times New Roman" w:hAnsi="Times New Roman"/>
          <w:sz w:val="22"/>
          <w:szCs w:val="22"/>
        </w:rPr>
        <w:t>від 8 вересня 2021 р. № 1022</w:t>
      </w:r>
      <w:r w:rsidRPr="00F71BCF">
        <w:rPr>
          <w:rFonts w:ascii="Times New Roman" w:hAnsi="Times New Roman"/>
          <w:bCs/>
          <w:sz w:val="22"/>
          <w:szCs w:val="22"/>
          <w:shd w:val="clear" w:color="auto" w:fill="FFFFFF"/>
        </w:rPr>
        <w:t>)</w:t>
      </w:r>
    </w:p>
    <w:p w:rsidR="0059493E" w:rsidRPr="00F71BCF" w:rsidRDefault="0059493E" w:rsidP="00D8147B">
      <w:pPr>
        <w:pStyle w:val="a"/>
        <w:spacing w:before="240" w:after="240"/>
        <w:ind w:firstLine="0"/>
        <w:jc w:val="center"/>
        <w:rPr>
          <w:rFonts w:ascii="Times New Roman" w:hAnsi="Times New Roman"/>
          <w:b/>
          <w:sz w:val="22"/>
          <w:szCs w:val="22"/>
        </w:rPr>
      </w:pPr>
      <w:r w:rsidRPr="00F71BCF">
        <w:rPr>
          <w:rFonts w:ascii="Times New Roman" w:hAnsi="Times New Roman"/>
          <w:b/>
          <w:sz w:val="22"/>
          <w:szCs w:val="22"/>
        </w:rPr>
        <w:t>ТИПОВИЙ ДОГОВІР</w:t>
      </w:r>
      <w:r w:rsidRPr="00F71BCF">
        <w:rPr>
          <w:rFonts w:ascii="Times New Roman" w:hAnsi="Times New Roman"/>
          <w:b/>
          <w:sz w:val="22"/>
          <w:szCs w:val="22"/>
        </w:rPr>
        <w:br/>
        <w:t>з власником (користувачем) будівлі</w:t>
      </w:r>
      <w:r w:rsidRPr="00F71BCF">
        <w:rPr>
          <w:rFonts w:ascii="Times New Roman" w:hAnsi="Times New Roman"/>
          <w:b/>
          <w:sz w:val="22"/>
          <w:szCs w:val="22"/>
        </w:rPr>
        <w:br/>
        <w:t>про надання послуги з постачання теплової енергії</w:t>
      </w:r>
    </w:p>
    <w:tbl>
      <w:tblPr>
        <w:tblW w:w="0" w:type="auto"/>
        <w:tblLook w:val="00A0"/>
      </w:tblPr>
      <w:tblGrid>
        <w:gridCol w:w="3794"/>
        <w:gridCol w:w="5493"/>
      </w:tblGrid>
      <w:tr w:rsidR="0059493E" w:rsidRPr="00F71BCF" w:rsidTr="00C76031">
        <w:tc>
          <w:tcPr>
            <w:tcW w:w="3794" w:type="dxa"/>
          </w:tcPr>
          <w:p w:rsidR="0059493E" w:rsidRPr="00F71BCF" w:rsidRDefault="0059493E" w:rsidP="00C76031">
            <w:pPr>
              <w:pStyle w:val="a"/>
              <w:spacing w:before="0"/>
              <w:ind w:firstLine="0"/>
              <w:jc w:val="center"/>
              <w:rPr>
                <w:rFonts w:ascii="Times New Roman" w:hAnsi="Times New Roman"/>
                <w:sz w:val="22"/>
                <w:szCs w:val="22"/>
              </w:rPr>
            </w:pPr>
          </w:p>
          <w:p w:rsidR="0059493E" w:rsidRPr="00F71BCF" w:rsidRDefault="0059493E" w:rsidP="00C76031">
            <w:pPr>
              <w:pStyle w:val="a"/>
              <w:spacing w:before="0"/>
              <w:ind w:firstLine="0"/>
              <w:jc w:val="center"/>
              <w:rPr>
                <w:rFonts w:ascii="Times New Roman" w:hAnsi="Times New Roman"/>
                <w:sz w:val="22"/>
                <w:szCs w:val="22"/>
              </w:rPr>
            </w:pPr>
          </w:p>
          <w:p w:rsidR="0059493E" w:rsidRPr="00F71BCF" w:rsidRDefault="0059493E" w:rsidP="00C76031">
            <w:pPr>
              <w:pStyle w:val="a"/>
              <w:spacing w:before="0"/>
              <w:ind w:firstLine="0"/>
              <w:jc w:val="center"/>
              <w:rPr>
                <w:rFonts w:ascii="Times New Roman" w:hAnsi="Times New Roman"/>
                <w:sz w:val="22"/>
                <w:szCs w:val="22"/>
              </w:rPr>
            </w:pPr>
            <w:r w:rsidRPr="00F71BCF">
              <w:rPr>
                <w:rFonts w:ascii="Times New Roman" w:hAnsi="Times New Roman"/>
                <w:sz w:val="22"/>
                <w:szCs w:val="22"/>
              </w:rPr>
              <w:t>м.</w:t>
            </w:r>
            <w:r>
              <w:rPr>
                <w:rFonts w:ascii="Times New Roman" w:hAnsi="Times New Roman"/>
                <w:sz w:val="22"/>
                <w:szCs w:val="22"/>
                <w:lang w:val="ru-RU"/>
              </w:rPr>
              <w:t xml:space="preserve"> </w:t>
            </w:r>
            <w:r w:rsidRPr="00F71BCF">
              <w:rPr>
                <w:rFonts w:ascii="Times New Roman" w:hAnsi="Times New Roman"/>
                <w:sz w:val="22"/>
                <w:szCs w:val="22"/>
              </w:rPr>
              <w:t>Охтирка</w:t>
            </w:r>
          </w:p>
          <w:p w:rsidR="0059493E" w:rsidRPr="00F71BCF" w:rsidRDefault="0059493E" w:rsidP="00914F58">
            <w:pPr>
              <w:pStyle w:val="a"/>
              <w:spacing w:before="0"/>
              <w:ind w:firstLine="0"/>
              <w:jc w:val="center"/>
              <w:rPr>
                <w:rFonts w:ascii="Times New Roman" w:hAnsi="Times New Roman"/>
                <w:sz w:val="22"/>
                <w:szCs w:val="22"/>
              </w:rPr>
            </w:pPr>
            <w:r w:rsidRPr="00F71BCF">
              <w:rPr>
                <w:rFonts w:ascii="Times New Roman" w:hAnsi="Times New Roman"/>
                <w:sz w:val="22"/>
                <w:szCs w:val="22"/>
              </w:rPr>
              <w:t xml:space="preserve"> </w:t>
            </w:r>
          </w:p>
        </w:tc>
        <w:tc>
          <w:tcPr>
            <w:tcW w:w="5493" w:type="dxa"/>
          </w:tcPr>
          <w:p w:rsidR="0059493E" w:rsidRPr="00F71BCF" w:rsidRDefault="0059493E" w:rsidP="00C76031">
            <w:pPr>
              <w:pStyle w:val="a"/>
              <w:ind w:firstLine="0"/>
              <w:jc w:val="right"/>
              <w:rPr>
                <w:rFonts w:ascii="Times New Roman" w:hAnsi="Times New Roman"/>
                <w:sz w:val="22"/>
                <w:szCs w:val="22"/>
              </w:rPr>
            </w:pPr>
          </w:p>
          <w:p w:rsidR="0059493E" w:rsidRPr="00F71BCF" w:rsidRDefault="0059493E" w:rsidP="00C76031">
            <w:pPr>
              <w:pStyle w:val="a"/>
              <w:ind w:firstLine="0"/>
              <w:jc w:val="right"/>
              <w:rPr>
                <w:rFonts w:ascii="Times New Roman" w:hAnsi="Times New Roman"/>
                <w:sz w:val="22"/>
                <w:szCs w:val="22"/>
              </w:rPr>
            </w:pPr>
            <w:r w:rsidRPr="00F71BCF">
              <w:rPr>
                <w:rFonts w:ascii="Times New Roman" w:hAnsi="Times New Roman"/>
                <w:sz w:val="22"/>
                <w:szCs w:val="22"/>
                <w:u w:val="single"/>
                <w:lang w:val="ru-RU"/>
              </w:rPr>
              <w:t xml:space="preserve">  01</w:t>
            </w:r>
            <w:r w:rsidRPr="00F71BCF">
              <w:rPr>
                <w:rFonts w:ascii="Times New Roman" w:hAnsi="Times New Roman"/>
                <w:sz w:val="22"/>
                <w:szCs w:val="22"/>
              </w:rPr>
              <w:t>_</w:t>
            </w:r>
            <w:r w:rsidRPr="00F71BCF">
              <w:rPr>
                <w:rFonts w:ascii="Times New Roman" w:hAnsi="Times New Roman"/>
                <w:sz w:val="22"/>
                <w:szCs w:val="22"/>
                <w:lang w:val="ru-RU"/>
              </w:rPr>
              <w:t xml:space="preserve"> _</w:t>
            </w:r>
            <w:r w:rsidRPr="00F71BCF">
              <w:rPr>
                <w:rFonts w:ascii="Times New Roman" w:hAnsi="Times New Roman"/>
                <w:sz w:val="22"/>
                <w:szCs w:val="22"/>
                <w:u w:val="single"/>
                <w:lang w:val="ru-RU"/>
              </w:rPr>
              <w:t xml:space="preserve">листопада  </w:t>
            </w:r>
            <w:r w:rsidRPr="00F71BCF">
              <w:rPr>
                <w:rFonts w:ascii="Times New Roman" w:hAnsi="Times New Roman"/>
                <w:sz w:val="22"/>
                <w:szCs w:val="22"/>
              </w:rPr>
              <w:t xml:space="preserve"> </w:t>
            </w:r>
            <w:r w:rsidRPr="00F71BCF">
              <w:rPr>
                <w:rFonts w:ascii="Times New Roman" w:hAnsi="Times New Roman"/>
                <w:sz w:val="22"/>
                <w:szCs w:val="22"/>
                <w:u w:val="single"/>
              </w:rPr>
              <w:t>20</w:t>
            </w:r>
            <w:r w:rsidRPr="00F71BCF">
              <w:rPr>
                <w:rFonts w:ascii="Times New Roman" w:hAnsi="Times New Roman"/>
                <w:sz w:val="22"/>
                <w:szCs w:val="22"/>
                <w:u w:val="single"/>
                <w:lang w:val="ru-RU"/>
              </w:rPr>
              <w:t>21</w:t>
            </w:r>
            <w:r w:rsidRPr="00F71BCF">
              <w:rPr>
                <w:rFonts w:ascii="Times New Roman" w:hAnsi="Times New Roman"/>
                <w:sz w:val="22"/>
                <w:szCs w:val="22"/>
              </w:rPr>
              <w:t xml:space="preserve"> р.</w:t>
            </w:r>
          </w:p>
        </w:tc>
      </w:tr>
    </w:tbl>
    <w:p w:rsidR="0059493E" w:rsidRPr="00F71BCF" w:rsidRDefault="0059493E" w:rsidP="00914F58">
      <w:pPr>
        <w:spacing w:before="120"/>
        <w:ind w:firstLine="708"/>
        <w:jc w:val="both"/>
        <w:rPr>
          <w:rFonts w:ascii="Times New Roman" w:hAnsi="Times New Roman"/>
          <w:b/>
          <w:sz w:val="22"/>
          <w:szCs w:val="22"/>
        </w:rPr>
      </w:pPr>
    </w:p>
    <w:p w:rsidR="0059493E" w:rsidRPr="00F71BCF" w:rsidRDefault="0059493E" w:rsidP="00914F58">
      <w:pPr>
        <w:spacing w:before="120"/>
        <w:ind w:firstLine="708"/>
        <w:jc w:val="both"/>
        <w:rPr>
          <w:rFonts w:ascii="Times New Roman" w:hAnsi="Times New Roman"/>
          <w:sz w:val="22"/>
          <w:szCs w:val="22"/>
        </w:rPr>
      </w:pPr>
      <w:r w:rsidRPr="00F71BCF">
        <w:rPr>
          <w:rFonts w:ascii="Times New Roman" w:hAnsi="Times New Roman"/>
          <w:b/>
          <w:sz w:val="22"/>
          <w:szCs w:val="22"/>
        </w:rPr>
        <w:t xml:space="preserve">ТОВАРИСТВО З ОБМЕЖЕНОЮ ВІДПОВІДАЛЬНІСТЮ «БРОКЕНЕРГІЯ»  </w:t>
      </w:r>
      <w:r w:rsidRPr="00F71BCF">
        <w:rPr>
          <w:rFonts w:ascii="Times New Roman" w:hAnsi="Times New Roman"/>
          <w:sz w:val="22"/>
          <w:szCs w:val="22"/>
        </w:rPr>
        <w:t>в особі директора Юрка Григорія Миколайовича, що діє на підставі Статуту (далі — виконавець).</w:t>
      </w:r>
    </w:p>
    <w:p w:rsidR="0059493E" w:rsidRPr="00F71BCF" w:rsidRDefault="0059493E" w:rsidP="00914F58">
      <w:pPr>
        <w:spacing w:before="120"/>
        <w:ind w:firstLine="708"/>
        <w:jc w:val="center"/>
        <w:rPr>
          <w:rFonts w:ascii="Times New Roman" w:hAnsi="Times New Roman"/>
          <w:b/>
          <w:bCs/>
          <w:sz w:val="22"/>
          <w:szCs w:val="22"/>
        </w:rPr>
      </w:pPr>
      <w:r w:rsidRPr="00F71BCF">
        <w:rPr>
          <w:rFonts w:ascii="Times New Roman" w:hAnsi="Times New Roman"/>
          <w:b/>
          <w:bCs/>
          <w:sz w:val="22"/>
          <w:szCs w:val="22"/>
        </w:rPr>
        <w:t>Предмет договору</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 xml:space="preserve">1. Виконавець зобов’язується надавати споживачеві послугу з постачання теплової енергії для потреб опалення/на індивідуальний тепловий пункт для потреб опалення та </w:t>
      </w:r>
      <w:r w:rsidRPr="00F71BCF">
        <w:rPr>
          <w:rFonts w:ascii="Times New Roman" w:hAnsi="Times New Roman"/>
          <w:strike/>
          <w:sz w:val="22"/>
          <w:szCs w:val="22"/>
        </w:rPr>
        <w:t>приготування гарячої води</w:t>
      </w:r>
      <w:r w:rsidRPr="00F71BCF">
        <w:rPr>
          <w:rFonts w:ascii="Times New Roman" w:hAnsi="Times New Roman"/>
          <w:sz w:val="22"/>
          <w:szCs w:val="22"/>
        </w:rPr>
        <w:t xml:space="preserve"> (зайве закреслити) (далі — послуга) відповідної якості та в обсязі відповідно до теплового навантаження, а споживач зобов’язується своєчасно та в повному обсязі оплачувати надану послугу в строки і на умовах, що визначені цим договором.</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2. Вимоги до якості послуги:</w:t>
      </w:r>
    </w:p>
    <w:p w:rsidR="0059493E" w:rsidRPr="00F71BCF" w:rsidRDefault="0059493E" w:rsidP="00A60CAC">
      <w:pPr>
        <w:spacing w:before="120"/>
        <w:ind w:firstLine="567"/>
        <w:jc w:val="both"/>
        <w:rPr>
          <w:rFonts w:ascii="Times New Roman" w:hAnsi="Times New Roman"/>
          <w:sz w:val="22"/>
          <w:szCs w:val="22"/>
        </w:rPr>
      </w:pPr>
      <w:r w:rsidRPr="00F71BCF">
        <w:rPr>
          <w:rFonts w:ascii="Times New Roman" w:hAnsi="Times New Roman"/>
          <w:sz w:val="22"/>
          <w:szCs w:val="22"/>
        </w:rPr>
        <w:t xml:space="preserve">1) температура теплоносія повинна відповідати температурному графіку теплової мережі в частині температури подавального трубопроводу, який розміщується на </w:t>
      </w:r>
      <w:bookmarkStart w:id="0" w:name="_GoBack"/>
      <w:bookmarkEnd w:id="0"/>
      <w:r>
        <w:rPr>
          <w:rFonts w:ascii="Times New Roman" w:hAnsi="Times New Roman"/>
          <w:sz w:val="22"/>
          <w:szCs w:val="22"/>
        </w:rPr>
        <w:fldChar w:fldCharType="begin"/>
      </w:r>
      <w:r>
        <w:rPr>
          <w:rFonts w:ascii="Times New Roman" w:hAnsi="Times New Roman"/>
          <w:sz w:val="22"/>
          <w:szCs w:val="22"/>
        </w:rPr>
        <w:instrText xml:space="preserve"> HYPERLINK "</w:instrText>
      </w:r>
      <w:r w:rsidRPr="00450586">
        <w:rPr>
          <w:rFonts w:ascii="Times New Roman" w:hAnsi="Times New Roman"/>
          <w:sz w:val="22"/>
          <w:szCs w:val="22"/>
        </w:rPr>
        <w:instrText>http://ohtec.com.ua</w:instrText>
      </w:r>
      <w:r>
        <w:rPr>
          <w:rFonts w:ascii="Times New Roman" w:hAnsi="Times New Roman"/>
          <w:sz w:val="22"/>
          <w:szCs w:val="22"/>
        </w:rPr>
        <w:instrText xml:space="preserve">" </w:instrText>
      </w:r>
      <w:r w:rsidRPr="008B1534">
        <w:rPr>
          <w:rFonts w:ascii="Times New Roman" w:hAnsi="Times New Roman"/>
          <w:sz w:val="22"/>
          <w:szCs w:val="22"/>
        </w:rPr>
      </w:r>
      <w:r>
        <w:rPr>
          <w:rFonts w:ascii="Times New Roman" w:hAnsi="Times New Roman"/>
          <w:sz w:val="22"/>
          <w:szCs w:val="22"/>
        </w:rPr>
        <w:fldChar w:fldCharType="separate"/>
      </w:r>
      <w:r w:rsidRPr="00136EE9">
        <w:rPr>
          <w:rStyle w:val="Hyperlink"/>
          <w:rFonts w:ascii="Times New Roman" w:hAnsi="Times New Roman"/>
          <w:sz w:val="22"/>
          <w:szCs w:val="22"/>
        </w:rPr>
        <w:t>http://ohtec.com.ua</w:t>
      </w:r>
      <w:r>
        <w:rPr>
          <w:rFonts w:ascii="Times New Roman" w:hAnsi="Times New Roman"/>
          <w:sz w:val="22"/>
          <w:szCs w:val="22"/>
        </w:rPr>
        <w:fldChar w:fldCharType="end"/>
      </w:r>
      <w:r w:rsidRPr="00450586">
        <w:rPr>
          <w:rFonts w:ascii="Times New Roman" w:hAnsi="Times New Roman"/>
          <w:color w:val="000000"/>
          <w:sz w:val="22"/>
          <w:szCs w:val="22"/>
          <w:lang w:val="ru-RU"/>
        </w:rPr>
        <w:t>____________________________________________________________________</w:t>
      </w:r>
      <w:r w:rsidRPr="00450586">
        <w:rPr>
          <w:rFonts w:ascii="Times New Roman" w:hAnsi="Times New Roman"/>
          <w:sz w:val="22"/>
          <w:szCs w:val="22"/>
        </w:rPr>
        <w:t xml:space="preserve"> </w:t>
      </w:r>
    </w:p>
    <w:p w:rsidR="0059493E" w:rsidRDefault="0059493E" w:rsidP="00A60CAC">
      <w:pPr>
        <w:spacing w:before="120"/>
        <w:ind w:firstLine="567"/>
        <w:jc w:val="both"/>
        <w:rPr>
          <w:rFonts w:ascii="Times New Roman" w:hAnsi="Times New Roman"/>
          <w:sz w:val="18"/>
          <w:szCs w:val="18"/>
        </w:rPr>
      </w:pPr>
      <w:r w:rsidRPr="00A60CAC">
        <w:rPr>
          <w:rFonts w:ascii="Times New Roman" w:hAnsi="Times New Roman"/>
          <w:sz w:val="18"/>
          <w:szCs w:val="18"/>
        </w:rPr>
        <w:t>(посилання на сторінку офіційного веб-сайту органу місцевого самоврядування та/або веб-сайту виконавця)</w:t>
      </w:r>
    </w:p>
    <w:p w:rsidR="0059493E" w:rsidRDefault="0059493E" w:rsidP="00A60CAC">
      <w:pPr>
        <w:ind w:firstLine="567"/>
        <w:jc w:val="both"/>
        <w:rPr>
          <w:rFonts w:ascii="Times New Roman" w:hAnsi="Times New Roman"/>
          <w:color w:val="8496B0"/>
          <w:sz w:val="22"/>
          <w:szCs w:val="22"/>
          <w:u w:val="single"/>
        </w:rPr>
      </w:pPr>
      <w:r w:rsidRPr="00F71BCF">
        <w:rPr>
          <w:rFonts w:ascii="Times New Roman" w:hAnsi="Times New Roman"/>
          <w:sz w:val="22"/>
          <w:szCs w:val="22"/>
        </w:rPr>
        <w:t xml:space="preserve">2) тиск теплоносія повинен відповідати гідравлічному режиму теплової мережі, який </w:t>
      </w:r>
      <w:r w:rsidRPr="00F71BCF">
        <w:rPr>
          <w:rFonts w:ascii="Times New Roman" w:hAnsi="Times New Roman"/>
          <w:sz w:val="22"/>
          <w:szCs w:val="22"/>
          <w:u w:val="single"/>
        </w:rPr>
        <w:t>розміщується</w:t>
      </w:r>
      <w:r w:rsidRPr="00A60CAC">
        <w:rPr>
          <w:rFonts w:ascii="Times New Roman" w:hAnsi="Times New Roman"/>
          <w:sz w:val="22"/>
          <w:szCs w:val="22"/>
          <w:u w:val="single"/>
        </w:rPr>
        <w:t xml:space="preserve"> </w:t>
      </w:r>
      <w:r w:rsidRPr="00F71BCF">
        <w:rPr>
          <w:rFonts w:ascii="Times New Roman" w:hAnsi="Times New Roman"/>
          <w:sz w:val="22"/>
          <w:szCs w:val="22"/>
          <w:u w:val="single"/>
        </w:rPr>
        <w:t xml:space="preserve">на </w:t>
      </w:r>
      <w:hyperlink r:id="rId6" w:history="1">
        <w:r w:rsidRPr="00F71BCF">
          <w:rPr>
            <w:rStyle w:val="Hyperlink"/>
            <w:rFonts w:ascii="Times New Roman" w:hAnsi="Times New Roman"/>
            <w:sz w:val="22"/>
            <w:szCs w:val="22"/>
          </w:rPr>
          <w:t>http://ohtec.com.ua</w:t>
        </w:r>
      </w:hyperlink>
      <w:r w:rsidRPr="00F71BCF">
        <w:rPr>
          <w:rFonts w:ascii="Times New Roman" w:hAnsi="Times New Roman"/>
          <w:color w:val="000000"/>
          <w:sz w:val="22"/>
          <w:szCs w:val="22"/>
          <w:u w:val="single"/>
        </w:rPr>
        <w:t xml:space="preserve"> </w:t>
      </w:r>
      <w:r w:rsidRPr="00450586">
        <w:rPr>
          <w:rFonts w:ascii="Times New Roman" w:hAnsi="Times New Roman"/>
          <w:color w:val="000000"/>
          <w:sz w:val="22"/>
          <w:szCs w:val="22"/>
        </w:rPr>
        <w:t>______________________________________________________</w:t>
      </w:r>
      <w:r w:rsidRPr="00F71BCF">
        <w:rPr>
          <w:rFonts w:ascii="Times New Roman" w:hAnsi="Times New Roman"/>
          <w:color w:val="8496B0"/>
          <w:sz w:val="22"/>
          <w:szCs w:val="22"/>
          <w:u w:val="single"/>
        </w:rPr>
        <w:t xml:space="preserve">          </w:t>
      </w:r>
      <w:r w:rsidRPr="00A60CAC">
        <w:rPr>
          <w:rFonts w:ascii="Times New Roman" w:hAnsi="Times New Roman"/>
          <w:color w:val="8496B0"/>
          <w:sz w:val="22"/>
          <w:szCs w:val="22"/>
          <w:u w:val="single"/>
        </w:rPr>
        <w:t xml:space="preserve">                                          </w:t>
      </w:r>
      <w:r w:rsidRPr="00F71BCF">
        <w:rPr>
          <w:rFonts w:ascii="Times New Roman" w:hAnsi="Times New Roman"/>
          <w:color w:val="8496B0"/>
          <w:sz w:val="22"/>
          <w:szCs w:val="22"/>
          <w:u w:val="single"/>
        </w:rPr>
        <w:t xml:space="preserve">                                                                                  </w:t>
      </w:r>
      <w:r w:rsidRPr="00A60CAC">
        <w:rPr>
          <w:rFonts w:ascii="Times New Roman" w:hAnsi="Times New Roman"/>
          <w:color w:val="8496B0"/>
          <w:sz w:val="22"/>
          <w:szCs w:val="22"/>
          <w:u w:val="single"/>
        </w:rPr>
        <w:t xml:space="preserve">                                                                                                              </w:t>
      </w:r>
    </w:p>
    <w:p w:rsidR="0059493E" w:rsidRPr="00A60CAC" w:rsidRDefault="0059493E" w:rsidP="00A60CAC">
      <w:pPr>
        <w:ind w:firstLine="567"/>
        <w:jc w:val="both"/>
        <w:rPr>
          <w:rFonts w:ascii="Times New Roman" w:hAnsi="Times New Roman"/>
          <w:sz w:val="22"/>
          <w:szCs w:val="22"/>
        </w:rPr>
      </w:pPr>
      <w:r w:rsidRPr="00A60CAC">
        <w:rPr>
          <w:rFonts w:ascii="Times New Roman" w:hAnsi="Times New Roman"/>
          <w:sz w:val="18"/>
          <w:szCs w:val="18"/>
        </w:rPr>
        <w:t>(посилання на сторінку офіційного веб-сайту органу місцевого самоврядування та/або веб-сайту виконавця)</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3. Інформація про споживача:</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1) адреса:</w:t>
      </w:r>
    </w:p>
    <w:p w:rsidR="0059493E" w:rsidRPr="00F71BCF" w:rsidRDefault="0059493E" w:rsidP="00D8147B">
      <w:pPr>
        <w:spacing w:before="120"/>
        <w:ind w:firstLine="720"/>
        <w:rPr>
          <w:rFonts w:ascii="Times New Roman" w:hAnsi="Times New Roman"/>
          <w:sz w:val="22"/>
          <w:szCs w:val="22"/>
        </w:rPr>
      </w:pPr>
      <w:r w:rsidRPr="00F71BCF">
        <w:rPr>
          <w:rFonts w:ascii="Times New Roman" w:hAnsi="Times New Roman"/>
          <w:sz w:val="22"/>
          <w:szCs w:val="22"/>
        </w:rPr>
        <w:t>номер будинку ______________________________________________</w:t>
      </w:r>
    </w:p>
    <w:p w:rsidR="0059493E" w:rsidRPr="00F71BCF" w:rsidRDefault="0059493E" w:rsidP="00D8147B">
      <w:pPr>
        <w:spacing w:before="120"/>
        <w:ind w:firstLine="720"/>
        <w:rPr>
          <w:rFonts w:ascii="Times New Roman" w:hAnsi="Times New Roman"/>
          <w:sz w:val="22"/>
          <w:szCs w:val="22"/>
        </w:rPr>
      </w:pPr>
      <w:r w:rsidRPr="00F71BCF">
        <w:rPr>
          <w:rFonts w:ascii="Times New Roman" w:hAnsi="Times New Roman"/>
          <w:sz w:val="22"/>
          <w:szCs w:val="22"/>
        </w:rPr>
        <w:t>вулиця _____________________________________________________</w:t>
      </w:r>
    </w:p>
    <w:p w:rsidR="0059493E" w:rsidRPr="00F71BCF" w:rsidRDefault="0059493E" w:rsidP="00D8147B">
      <w:pPr>
        <w:spacing w:before="120"/>
        <w:ind w:firstLine="720"/>
        <w:rPr>
          <w:rFonts w:ascii="Times New Roman" w:hAnsi="Times New Roman"/>
          <w:sz w:val="22"/>
          <w:szCs w:val="22"/>
        </w:rPr>
      </w:pPr>
      <w:r w:rsidRPr="00F71BCF">
        <w:rPr>
          <w:rFonts w:ascii="Times New Roman" w:hAnsi="Times New Roman"/>
          <w:sz w:val="22"/>
          <w:szCs w:val="22"/>
        </w:rPr>
        <w:t>населений пункт ____________________________________________</w:t>
      </w:r>
    </w:p>
    <w:p w:rsidR="0059493E" w:rsidRPr="00F71BCF" w:rsidRDefault="0059493E" w:rsidP="00D8147B">
      <w:pPr>
        <w:spacing w:before="120"/>
        <w:ind w:firstLine="720"/>
        <w:rPr>
          <w:rFonts w:ascii="Times New Roman" w:hAnsi="Times New Roman"/>
          <w:sz w:val="22"/>
          <w:szCs w:val="22"/>
        </w:rPr>
      </w:pPr>
      <w:r w:rsidRPr="00F71BCF">
        <w:rPr>
          <w:rFonts w:ascii="Times New Roman" w:hAnsi="Times New Roman"/>
          <w:sz w:val="22"/>
          <w:szCs w:val="22"/>
        </w:rPr>
        <w:t>район______________________________________________________</w:t>
      </w:r>
    </w:p>
    <w:p w:rsidR="0059493E" w:rsidRPr="00F71BCF" w:rsidRDefault="0059493E" w:rsidP="00D8147B">
      <w:pPr>
        <w:spacing w:before="120"/>
        <w:ind w:firstLine="720"/>
        <w:rPr>
          <w:rFonts w:ascii="Times New Roman" w:hAnsi="Times New Roman"/>
          <w:sz w:val="22"/>
          <w:szCs w:val="22"/>
        </w:rPr>
      </w:pPr>
      <w:r w:rsidRPr="00F71BCF">
        <w:rPr>
          <w:rFonts w:ascii="Times New Roman" w:hAnsi="Times New Roman"/>
          <w:sz w:val="22"/>
          <w:szCs w:val="22"/>
        </w:rPr>
        <w:t>область ____________________________________________________</w:t>
      </w:r>
    </w:p>
    <w:p w:rsidR="0059493E" w:rsidRPr="00F71BCF" w:rsidRDefault="0059493E" w:rsidP="00D8147B">
      <w:pPr>
        <w:spacing w:before="120"/>
        <w:ind w:firstLine="720"/>
        <w:rPr>
          <w:rFonts w:ascii="Times New Roman" w:hAnsi="Times New Roman"/>
          <w:sz w:val="22"/>
          <w:szCs w:val="22"/>
        </w:rPr>
      </w:pPr>
      <w:r w:rsidRPr="00F71BCF">
        <w:rPr>
          <w:rFonts w:ascii="Times New Roman" w:hAnsi="Times New Roman"/>
          <w:sz w:val="22"/>
          <w:szCs w:val="22"/>
        </w:rPr>
        <w:t>індекс _____________________________________________________;</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2) опалювана площа (об’єм) будівлі — ________кв. метрів (__________ куб. метрів);</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3) максимальне теплове навантаження будівлі — _________ Гкал/год.</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4. Послуга надається за допомогою систем (необхідне підкреслити):</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автономного теплопостачання;</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color w:val="000000"/>
          <w:sz w:val="22"/>
          <w:szCs w:val="22"/>
          <w:u w:val="single"/>
        </w:rPr>
        <w:t>індивідуального теплового пункту</w:t>
      </w:r>
      <w:r w:rsidRPr="00F71BCF">
        <w:rPr>
          <w:rFonts w:ascii="Times New Roman" w:hAnsi="Times New Roman"/>
          <w:sz w:val="22"/>
          <w:szCs w:val="22"/>
        </w:rPr>
        <w:t xml:space="preserve">  будинку;</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за межами будинку.</w:t>
      </w:r>
    </w:p>
    <w:p w:rsidR="0059493E" w:rsidRPr="00F71BCF" w:rsidRDefault="0059493E" w:rsidP="00D8147B">
      <w:pPr>
        <w:pStyle w:val="a"/>
        <w:spacing w:after="120"/>
        <w:jc w:val="both"/>
        <w:rPr>
          <w:rFonts w:ascii="Times New Roman" w:hAnsi="Times New Roman"/>
          <w:sz w:val="22"/>
          <w:szCs w:val="22"/>
        </w:rPr>
      </w:pPr>
      <w:r w:rsidRPr="00F71BCF">
        <w:rPr>
          <w:rFonts w:ascii="Times New Roman" w:hAnsi="Times New Roman"/>
          <w:sz w:val="22"/>
          <w:szCs w:val="22"/>
        </w:rPr>
        <w:t>5. Будівля обладнана вузлом (вузлами) комерційного обліку теплової енергії</w:t>
      </w:r>
    </w:p>
    <w:tbl>
      <w:tblPr>
        <w:tblW w:w="5000" w:type="pct"/>
        <w:tblBorders>
          <w:top w:val="single" w:sz="4" w:space="0" w:color="000000"/>
          <w:bottom w:val="single" w:sz="4" w:space="0" w:color="000000"/>
          <w:insideH w:val="single" w:sz="4" w:space="0" w:color="000000"/>
          <w:insideV w:val="single" w:sz="4" w:space="0" w:color="000000"/>
        </w:tblBorders>
        <w:tblLook w:val="00A0"/>
      </w:tblPr>
      <w:tblGrid>
        <w:gridCol w:w="795"/>
        <w:gridCol w:w="1609"/>
        <w:gridCol w:w="1613"/>
        <w:gridCol w:w="1488"/>
        <w:gridCol w:w="1324"/>
        <w:gridCol w:w="1702"/>
        <w:gridCol w:w="1039"/>
      </w:tblGrid>
      <w:tr w:rsidR="0059493E" w:rsidRPr="00F71BCF" w:rsidTr="00C76031">
        <w:trPr>
          <w:trHeight w:val="959"/>
        </w:trPr>
        <w:tc>
          <w:tcPr>
            <w:tcW w:w="452" w:type="pct"/>
            <w:tcBorders>
              <w:left w:val="nil"/>
            </w:tcBorders>
            <w:shd w:val="clear" w:color="auto" w:fill="FFFFFF"/>
            <w:vAlign w:val="center"/>
          </w:tcPr>
          <w:p w:rsidR="0059493E" w:rsidRPr="00F71BCF" w:rsidRDefault="0059493E" w:rsidP="00C76031">
            <w:pPr>
              <w:pStyle w:val="a"/>
              <w:spacing w:before="0"/>
              <w:ind w:right="-87" w:firstLine="0"/>
              <w:jc w:val="center"/>
              <w:rPr>
                <w:rFonts w:ascii="Times New Roman" w:hAnsi="Times New Roman"/>
                <w:sz w:val="22"/>
                <w:szCs w:val="22"/>
              </w:rPr>
            </w:pPr>
            <w:r w:rsidRPr="00F71BCF">
              <w:rPr>
                <w:rFonts w:ascii="Times New Roman" w:hAnsi="Times New Roman"/>
                <w:sz w:val="22"/>
                <w:szCs w:val="22"/>
              </w:rPr>
              <w:t>Поряд-ковий номер</w:t>
            </w:r>
          </w:p>
        </w:tc>
        <w:tc>
          <w:tcPr>
            <w:tcW w:w="893" w:type="pct"/>
            <w:shd w:val="clear" w:color="auto" w:fill="FFFFFF"/>
            <w:vAlign w:val="center"/>
          </w:tcPr>
          <w:p w:rsidR="0059493E" w:rsidRPr="00F71BCF" w:rsidRDefault="0059493E" w:rsidP="00C76031">
            <w:pPr>
              <w:pStyle w:val="a"/>
              <w:spacing w:before="0"/>
              <w:ind w:right="-107" w:firstLine="0"/>
              <w:jc w:val="center"/>
              <w:rPr>
                <w:rFonts w:ascii="Times New Roman" w:hAnsi="Times New Roman"/>
                <w:sz w:val="22"/>
                <w:szCs w:val="22"/>
              </w:rPr>
            </w:pPr>
            <w:r w:rsidRPr="00F71BCF">
              <w:rPr>
                <w:rFonts w:ascii="Times New Roman" w:hAnsi="Times New Roman"/>
                <w:sz w:val="22"/>
                <w:szCs w:val="22"/>
              </w:rPr>
              <w:t>Заводський номер, назва та умовне позначення типу засобу вимірювальної техніки</w:t>
            </w:r>
          </w:p>
        </w:tc>
        <w:tc>
          <w:tcPr>
            <w:tcW w:w="806" w:type="pct"/>
            <w:shd w:val="clear" w:color="auto" w:fill="FFFFFF"/>
            <w:vAlign w:val="center"/>
          </w:tcPr>
          <w:p w:rsidR="0059493E" w:rsidRPr="00F71BCF" w:rsidRDefault="0059493E" w:rsidP="00C76031">
            <w:pPr>
              <w:pStyle w:val="a"/>
              <w:spacing w:before="0"/>
              <w:ind w:firstLine="0"/>
              <w:jc w:val="center"/>
              <w:rPr>
                <w:rFonts w:ascii="Times New Roman" w:hAnsi="Times New Roman"/>
                <w:sz w:val="22"/>
                <w:szCs w:val="22"/>
              </w:rPr>
            </w:pPr>
            <w:r w:rsidRPr="00F71BCF">
              <w:rPr>
                <w:rFonts w:ascii="Times New Roman" w:hAnsi="Times New Roman"/>
                <w:sz w:val="22"/>
                <w:szCs w:val="22"/>
              </w:rPr>
              <w:t>Показання засобу вимірювальної техніки на дату укладення договору</w:t>
            </w:r>
          </w:p>
        </w:tc>
        <w:tc>
          <w:tcPr>
            <w:tcW w:w="644" w:type="pct"/>
            <w:shd w:val="clear" w:color="auto" w:fill="FFFFFF"/>
            <w:vAlign w:val="center"/>
          </w:tcPr>
          <w:p w:rsidR="0059493E" w:rsidRPr="00F71BCF" w:rsidRDefault="0059493E" w:rsidP="00C76031">
            <w:pPr>
              <w:pStyle w:val="a"/>
              <w:spacing w:before="0"/>
              <w:ind w:firstLine="0"/>
              <w:jc w:val="center"/>
              <w:rPr>
                <w:rFonts w:ascii="Times New Roman" w:hAnsi="Times New Roman"/>
                <w:sz w:val="22"/>
                <w:szCs w:val="22"/>
              </w:rPr>
            </w:pPr>
            <w:r w:rsidRPr="00F71BCF">
              <w:rPr>
                <w:rFonts w:ascii="Times New Roman" w:hAnsi="Times New Roman"/>
                <w:sz w:val="22"/>
                <w:szCs w:val="22"/>
              </w:rPr>
              <w:t>Місце встановлення</w:t>
            </w:r>
          </w:p>
        </w:tc>
        <w:tc>
          <w:tcPr>
            <w:tcW w:w="736" w:type="pct"/>
            <w:shd w:val="clear" w:color="auto" w:fill="FFFFFF"/>
            <w:vAlign w:val="center"/>
          </w:tcPr>
          <w:p w:rsidR="0059493E" w:rsidRPr="00F71BCF" w:rsidRDefault="0059493E" w:rsidP="00C76031">
            <w:pPr>
              <w:pStyle w:val="a"/>
              <w:spacing w:before="0"/>
              <w:ind w:right="-107" w:firstLine="0"/>
              <w:jc w:val="center"/>
              <w:rPr>
                <w:rFonts w:ascii="Times New Roman" w:hAnsi="Times New Roman"/>
                <w:sz w:val="22"/>
                <w:szCs w:val="22"/>
              </w:rPr>
            </w:pPr>
            <w:r w:rsidRPr="00F71BCF">
              <w:rPr>
                <w:rFonts w:ascii="Times New Roman" w:hAnsi="Times New Roman"/>
                <w:sz w:val="22"/>
                <w:szCs w:val="22"/>
              </w:rPr>
              <w:t>Дата останньої періодичної повірки</w:t>
            </w:r>
          </w:p>
        </w:tc>
        <w:tc>
          <w:tcPr>
            <w:tcW w:w="882" w:type="pct"/>
            <w:shd w:val="clear" w:color="auto" w:fill="FFFFFF"/>
            <w:vAlign w:val="center"/>
          </w:tcPr>
          <w:p w:rsidR="0059493E" w:rsidRPr="00F71BCF" w:rsidRDefault="0059493E" w:rsidP="00C76031">
            <w:pPr>
              <w:pStyle w:val="a"/>
              <w:spacing w:before="0"/>
              <w:ind w:firstLine="0"/>
              <w:jc w:val="center"/>
              <w:rPr>
                <w:rFonts w:ascii="Times New Roman" w:hAnsi="Times New Roman"/>
                <w:sz w:val="22"/>
                <w:szCs w:val="22"/>
              </w:rPr>
            </w:pPr>
            <w:r w:rsidRPr="00F71BCF">
              <w:rPr>
                <w:rFonts w:ascii="Times New Roman" w:hAnsi="Times New Roman"/>
                <w:sz w:val="22"/>
                <w:szCs w:val="22"/>
              </w:rPr>
              <w:t>Міжповірочний інтервал, років</w:t>
            </w:r>
          </w:p>
        </w:tc>
        <w:tc>
          <w:tcPr>
            <w:tcW w:w="588" w:type="pct"/>
            <w:tcBorders>
              <w:right w:val="nil"/>
            </w:tcBorders>
            <w:shd w:val="clear" w:color="auto" w:fill="FFFFFF"/>
            <w:vAlign w:val="center"/>
          </w:tcPr>
          <w:p w:rsidR="0059493E" w:rsidRPr="00F71BCF" w:rsidRDefault="0059493E" w:rsidP="00C76031">
            <w:pPr>
              <w:pStyle w:val="a"/>
              <w:spacing w:before="0"/>
              <w:ind w:right="-107" w:firstLine="0"/>
              <w:jc w:val="center"/>
              <w:rPr>
                <w:rFonts w:ascii="Times New Roman" w:hAnsi="Times New Roman"/>
                <w:sz w:val="22"/>
                <w:szCs w:val="22"/>
              </w:rPr>
            </w:pPr>
            <w:r w:rsidRPr="00F71BCF">
              <w:rPr>
                <w:rFonts w:ascii="Times New Roman" w:hAnsi="Times New Roman"/>
                <w:sz w:val="22"/>
                <w:szCs w:val="22"/>
              </w:rPr>
              <w:t>Примітка</w:t>
            </w:r>
          </w:p>
        </w:tc>
      </w:tr>
    </w:tbl>
    <w:p w:rsidR="0059493E" w:rsidRPr="00F71BCF" w:rsidRDefault="0059493E" w:rsidP="00D8147B">
      <w:pPr>
        <w:pStyle w:val="a"/>
        <w:spacing w:before="360" w:after="240"/>
        <w:ind w:firstLine="0"/>
        <w:jc w:val="center"/>
        <w:rPr>
          <w:rFonts w:ascii="Times New Roman" w:hAnsi="Times New Roman"/>
          <w:b/>
          <w:bCs/>
          <w:sz w:val="22"/>
          <w:szCs w:val="22"/>
        </w:rPr>
      </w:pPr>
      <w:r w:rsidRPr="00F71BCF">
        <w:rPr>
          <w:rFonts w:ascii="Times New Roman" w:hAnsi="Times New Roman"/>
          <w:b/>
          <w:bCs/>
          <w:sz w:val="22"/>
          <w:szCs w:val="22"/>
        </w:rPr>
        <w:t>Порядок надання та вимоги до якості послуги</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6. Виконавець забезпечує постачання теплоносія з гарантованим рівнем безпеки, обсягу, температури та величини тиску.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 xml:space="preserve">Постачання теплової енергії для потреб опалення здійснюється в опалювальний період безперервно, крім часу перерв, визначених частиною першою статті 16 Закону України “Про житлово-комунальні послуги”. Постачання теплової енергії на індивідуальні теплові пункти для потреб опалення та </w:t>
      </w:r>
      <w:r w:rsidRPr="00F71BCF">
        <w:rPr>
          <w:rFonts w:ascii="Times New Roman" w:hAnsi="Times New Roman"/>
          <w:strike/>
          <w:color w:val="000000"/>
          <w:sz w:val="22"/>
          <w:szCs w:val="22"/>
        </w:rPr>
        <w:t>приготування гарячої</w:t>
      </w:r>
      <w:r w:rsidRPr="00F71BCF">
        <w:rPr>
          <w:rFonts w:ascii="Times New Roman" w:hAnsi="Times New Roman"/>
          <w:sz w:val="22"/>
          <w:szCs w:val="22"/>
        </w:rPr>
        <w:t xml:space="preserve"> води здійснюється безперервно, крім часу перерв, визначених частиною першою статті 16 Закону України “Про житлово-комунальні послуги” (зайве закреслити).</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7. Виконавець забезпечує постачання теплової енергії у відповідній кількості та якості згідно з вимогами пунктів 1 і 2 цього договору до межі зовнішніх інженерних мереж постачання послуги виконавця та внутрішньобудинкових систем будівлі.</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8. Контроль якісних та кількісних характеристик послуги здійснюється за показаннями вузла (вузлів) комерційного обліку теплової енергії та іншими засобами вимірювальної техніки.</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9. У разі виникнення аварії на зовнішніх інженерних мережах постачання послуги виконавець проводить аварійно-відновні роботи у строк не більше семи діб з моменту виявлення факту аварії виконавцем або повідомлення споживачем виконавцю про аварію.</w:t>
      </w:r>
    </w:p>
    <w:p w:rsidR="0059493E" w:rsidRPr="00F71BCF" w:rsidRDefault="0059493E" w:rsidP="00D8147B">
      <w:pPr>
        <w:pStyle w:val="a1"/>
        <w:spacing w:after="120"/>
        <w:rPr>
          <w:rFonts w:ascii="Times New Roman" w:hAnsi="Times New Roman"/>
          <w:bCs/>
          <w:sz w:val="22"/>
          <w:szCs w:val="22"/>
        </w:rPr>
      </w:pPr>
      <w:r w:rsidRPr="00F71BCF">
        <w:rPr>
          <w:rFonts w:ascii="Times New Roman" w:hAnsi="Times New Roman"/>
          <w:bCs/>
          <w:sz w:val="22"/>
          <w:szCs w:val="22"/>
        </w:rPr>
        <w:t>Облік послуги</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10. Обсяг спожитої у будівлі послуги визначається як обсяг теплової енергії, спожитої в будівлі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Мінрегіону від 22 листопада 2018 р. № 315 (далі — Методика розподілу).</w:t>
      </w:r>
    </w:p>
    <w:p w:rsidR="0059493E" w:rsidRPr="00F71BCF" w:rsidRDefault="0059493E" w:rsidP="00D8147B">
      <w:pPr>
        <w:pStyle w:val="a"/>
        <w:widowControl w:val="0"/>
        <w:spacing w:line="228" w:lineRule="auto"/>
        <w:jc w:val="both"/>
        <w:rPr>
          <w:rFonts w:ascii="Times New Roman" w:hAnsi="Times New Roman"/>
          <w:sz w:val="22"/>
          <w:szCs w:val="22"/>
        </w:rPr>
      </w:pPr>
      <w:r w:rsidRPr="00F71BCF">
        <w:rPr>
          <w:rFonts w:ascii="Times New Roman" w:hAnsi="Times New Roman"/>
          <w:sz w:val="22"/>
          <w:szCs w:val="22"/>
        </w:rPr>
        <w:t>Якщо будівлю оснащено двома та більше вузлами комерційного обліку теплової енергії відповідно до вимог Закону України “Про комерційний облік теплової енергії та водопостачання”, обсяг спожитої послуги у будівлі визначається як сума показань таких вузлів обліку.</w:t>
      </w:r>
    </w:p>
    <w:p w:rsidR="0059493E" w:rsidRPr="00F71BCF" w:rsidRDefault="0059493E" w:rsidP="00D8147B">
      <w:pPr>
        <w:pStyle w:val="a"/>
        <w:widowControl w:val="0"/>
        <w:spacing w:line="228" w:lineRule="auto"/>
        <w:jc w:val="both"/>
        <w:rPr>
          <w:rFonts w:ascii="Times New Roman" w:hAnsi="Times New Roman"/>
          <w:sz w:val="22"/>
          <w:szCs w:val="22"/>
        </w:rPr>
      </w:pPr>
      <w:r w:rsidRPr="00F71BCF">
        <w:rPr>
          <w:rFonts w:ascii="Times New Roman" w:hAnsi="Times New Roman"/>
          <w:sz w:val="22"/>
          <w:szCs w:val="22"/>
        </w:rPr>
        <w:t>Одиницею вимірювання обсягу спожитої послуги є гігакалорія (Гкал).</w:t>
      </w:r>
    </w:p>
    <w:p w:rsidR="0059493E" w:rsidRPr="00F71BCF" w:rsidRDefault="0059493E" w:rsidP="00D8147B">
      <w:pPr>
        <w:pStyle w:val="a"/>
        <w:widowControl w:val="0"/>
        <w:spacing w:line="228" w:lineRule="auto"/>
        <w:jc w:val="both"/>
        <w:rPr>
          <w:rFonts w:ascii="Times New Roman" w:hAnsi="Times New Roman"/>
          <w:sz w:val="22"/>
          <w:szCs w:val="22"/>
        </w:rPr>
      </w:pPr>
      <w:r w:rsidRPr="00F71BCF">
        <w:rPr>
          <w:rFonts w:ascii="Times New Roman" w:hAnsi="Times New Roman"/>
          <w:sz w:val="22"/>
          <w:szCs w:val="22"/>
        </w:rPr>
        <w:t xml:space="preserve">11. У разі коли будівля на дату укладення цього договору не обладнана вузлом (вузлами) комерційного обліку теплової енергії, до встановлення такого вузла (вузлів) обліку обсяг споживання послуги у будівлі визначається за нормою споживання, встановленою органом місцевого самоврядування, що підлягає щомісячному коригуванню виконавцем за фактичною кількістю годин постачання теплової енергії та фактичною середньомісячною температурою зовнішнього повітря. </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12.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13. Початок періоду виходу з ладу вузла комерційного обліку визначається:</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за даними електронного архіву — в разі отримання з нього інформації щодо дати початку періоду виходу з ладу вузла комерційного обліку;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з дати, що настає за днем останнього періодичного огляду вузла комерційного обліку, — в разі відсутності електронного архіву.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14. Початок періоду відсутності вузла комерційного обліку у зв’язку з його втратою визначається з дня, що настає за днем останнього дистанційного отримання показань, або з дня, що настає за днем останнього зняття його показань (в усіх інших випадках).</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15.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ведення комерційного обліку здійснюється відповідно до Методики розподілу.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Початок періоду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визначається з дати, що настає за днем розпломбування вузла комерційного обліку. Кінцем періоду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є день прийняття на абонентський облік.</w:t>
      </w:r>
    </w:p>
    <w:p w:rsidR="0059493E" w:rsidRPr="00A60CAC" w:rsidRDefault="0059493E" w:rsidP="00A60CAC">
      <w:pPr>
        <w:pStyle w:val="a"/>
        <w:widowControl w:val="0"/>
        <w:spacing w:before="0"/>
        <w:jc w:val="both"/>
        <w:rPr>
          <w:rStyle w:val="Hyperlink"/>
          <w:rFonts w:ascii="Times New Roman" w:hAnsi="Times New Roman"/>
          <w:bCs/>
          <w:color w:val="000000"/>
          <w:sz w:val="22"/>
          <w:szCs w:val="22"/>
        </w:rPr>
      </w:pPr>
      <w:r w:rsidRPr="00F71BCF">
        <w:rPr>
          <w:rFonts w:ascii="Times New Roman" w:hAnsi="Times New Roman"/>
          <w:sz w:val="22"/>
          <w:szCs w:val="22"/>
        </w:rPr>
        <w:t xml:space="preserve">16. Зняття показань засобів вимірювальної техніки вузла (вузлів) комерційного обліку теплової енергії здійснюється щомісяця  </w:t>
      </w:r>
      <w:r w:rsidRPr="00F71BCF">
        <w:rPr>
          <w:rFonts w:ascii="Times New Roman" w:hAnsi="Times New Roman"/>
          <w:sz w:val="22"/>
          <w:szCs w:val="22"/>
        </w:rPr>
        <w:br/>
        <w:t xml:space="preserve">з </w:t>
      </w:r>
      <w:r w:rsidRPr="00F71BCF">
        <w:rPr>
          <w:rFonts w:ascii="Times New Roman" w:hAnsi="Times New Roman"/>
          <w:color w:val="000000"/>
          <w:sz w:val="22"/>
          <w:szCs w:val="22"/>
        </w:rPr>
        <w:t xml:space="preserve">25 по останнє число розрахункового місяця з 8:00 до 16:00 години виконавцем у присутності споживача або його представника, крім випадків, коли зняття таких показань здійснюється виконавцем за допомогою систем дистанційного зняття показань або  </w:t>
      </w:r>
      <w:r w:rsidRPr="00A60CAC">
        <w:rPr>
          <w:rFonts w:ascii="Times New Roman" w:hAnsi="Times New Roman"/>
          <w:color w:val="000000"/>
          <w:sz w:val="22"/>
          <w:szCs w:val="22"/>
          <w:u w:val="single"/>
        </w:rPr>
        <w:t>надання інформації про використану теплову енергію на адресу</w:t>
      </w:r>
      <w:r w:rsidRPr="00F71BCF">
        <w:rPr>
          <w:rFonts w:ascii="Times New Roman" w:hAnsi="Times New Roman"/>
          <w:color w:val="000000"/>
          <w:sz w:val="22"/>
          <w:szCs w:val="22"/>
          <w:u w:val="single"/>
        </w:rPr>
        <w:t xml:space="preserve"> електронної</w:t>
      </w:r>
      <w:r w:rsidRPr="00A60CAC">
        <w:rPr>
          <w:rFonts w:ascii="Times New Roman" w:hAnsi="Times New Roman"/>
          <w:color w:val="000000"/>
          <w:sz w:val="22"/>
          <w:szCs w:val="22"/>
          <w:u w:val="single"/>
        </w:rPr>
        <w:t xml:space="preserve"> п</w:t>
      </w:r>
      <w:r w:rsidRPr="00F71BCF">
        <w:rPr>
          <w:rFonts w:ascii="Times New Roman" w:hAnsi="Times New Roman"/>
          <w:color w:val="000000"/>
          <w:sz w:val="22"/>
          <w:szCs w:val="22"/>
          <w:u w:val="single"/>
        </w:rPr>
        <w:t>ошти</w:t>
      </w:r>
      <w:r w:rsidRPr="00F71BCF">
        <w:rPr>
          <w:rFonts w:ascii="Times New Roman" w:hAnsi="Times New Roman"/>
          <w:color w:val="000000"/>
          <w:sz w:val="22"/>
          <w:szCs w:val="22"/>
        </w:rPr>
        <w:t>_</w:t>
      </w:r>
      <w:hyperlink r:id="rId7" w:history="1">
        <w:r w:rsidRPr="00F71BCF">
          <w:rPr>
            <w:rStyle w:val="Hyperlink"/>
            <w:rFonts w:ascii="Times New Roman" w:hAnsi="Times New Roman"/>
            <w:bCs/>
            <w:color w:val="000000"/>
            <w:sz w:val="22"/>
            <w:szCs w:val="22"/>
          </w:rPr>
          <w:t>tec.abonent@</w:t>
        </w:r>
        <w:r w:rsidRPr="00A60CAC">
          <w:rPr>
            <w:rStyle w:val="Hyperlink"/>
            <w:rFonts w:ascii="Times New Roman" w:hAnsi="Times New Roman"/>
            <w:bCs/>
            <w:color w:val="000000"/>
            <w:sz w:val="22"/>
            <w:szCs w:val="22"/>
          </w:rPr>
          <w:t>gmail.</w:t>
        </w:r>
        <w:r w:rsidRPr="00F71BCF">
          <w:rPr>
            <w:rStyle w:val="Hyperlink"/>
            <w:rFonts w:ascii="Times New Roman" w:hAnsi="Times New Roman"/>
            <w:bCs/>
            <w:color w:val="000000"/>
            <w:sz w:val="22"/>
            <w:szCs w:val="22"/>
          </w:rPr>
          <w:t>com</w:t>
        </w:r>
      </w:hyperlink>
      <w:r w:rsidRPr="00F71BCF">
        <w:rPr>
          <w:rStyle w:val="Hyperlink"/>
          <w:rFonts w:ascii="Times New Roman" w:hAnsi="Times New Roman"/>
          <w:bCs/>
          <w:color w:val="000000"/>
          <w:sz w:val="22"/>
          <w:szCs w:val="22"/>
          <w:u w:val="none"/>
        </w:rPr>
        <w:t>_</w:t>
      </w:r>
      <w:r>
        <w:rPr>
          <w:rStyle w:val="Hyperlink"/>
          <w:rFonts w:ascii="Times New Roman" w:hAnsi="Times New Roman"/>
          <w:bCs/>
          <w:color w:val="000000"/>
          <w:sz w:val="22"/>
          <w:szCs w:val="22"/>
          <w:u w:val="none"/>
        </w:rPr>
        <w:t>____________</w:t>
      </w:r>
      <w:r w:rsidRPr="00F71BCF">
        <w:rPr>
          <w:rFonts w:ascii="Times New Roman" w:hAnsi="Times New Roman"/>
          <w:color w:val="000000"/>
          <w:sz w:val="22"/>
          <w:szCs w:val="22"/>
          <w:u w:val="single"/>
        </w:rPr>
        <w:t xml:space="preserve"> </w:t>
      </w:r>
    </w:p>
    <w:p w:rsidR="0059493E" w:rsidRPr="00A60CAC" w:rsidRDefault="0059493E" w:rsidP="00A60CAC">
      <w:pPr>
        <w:pStyle w:val="a"/>
        <w:widowControl w:val="0"/>
        <w:spacing w:before="0"/>
        <w:jc w:val="center"/>
        <w:rPr>
          <w:rFonts w:ascii="Times New Roman" w:hAnsi="Times New Roman"/>
          <w:sz w:val="18"/>
          <w:szCs w:val="18"/>
        </w:rPr>
      </w:pPr>
      <w:r w:rsidRPr="00A60CAC">
        <w:rPr>
          <w:rFonts w:ascii="Times New Roman" w:hAnsi="Times New Roman"/>
          <w:sz w:val="18"/>
          <w:szCs w:val="18"/>
        </w:rPr>
        <w:t>(зазначити інший спосіб зняття показань)</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офіційному веб-сайті виконавця,зазначення в рахунках на оплату послуги та/або через електронну систему обліку розрахунків споживача.</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засобів вимірювальної техніки для визначення обсягу теплової енергії, спожитої в будівлі, визначається середній обсяг споживання теплової енергії в будівлі протягом попереднього опалювального періоду, а у разі відсутності такої інформації — за фактичний час споживання протягом поточного опалювального періоду, але не менше 30 днів.</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Після відновлення надання показань вузлів комерційного обліку виконавець зобов’язаний провести перерахунок із споживачем.</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але не більш як за 12 розрахункових періодів.</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Власник (співвласники) будівлі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 xml:space="preserve">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w:t>
      </w:r>
      <w:r w:rsidRPr="00F71BCF">
        <w:rPr>
          <w:rFonts w:ascii="Times New Roman" w:hAnsi="Times New Roman"/>
          <w:sz w:val="22"/>
          <w:szCs w:val="22"/>
        </w:rPr>
        <w:br/>
        <w:t>№ 55, ст. 1803).</w:t>
      </w:r>
    </w:p>
    <w:p w:rsidR="0059493E" w:rsidRPr="00F71BCF" w:rsidRDefault="0059493E" w:rsidP="00D8147B">
      <w:pPr>
        <w:pStyle w:val="a1"/>
        <w:rPr>
          <w:rFonts w:ascii="Times New Roman" w:hAnsi="Times New Roman"/>
          <w:bCs/>
          <w:sz w:val="22"/>
          <w:szCs w:val="22"/>
        </w:rPr>
      </w:pPr>
      <w:r w:rsidRPr="00F71BCF">
        <w:rPr>
          <w:rFonts w:ascii="Times New Roman" w:hAnsi="Times New Roman"/>
          <w:bCs/>
          <w:sz w:val="22"/>
          <w:szCs w:val="22"/>
        </w:rPr>
        <w:t>Ціна та порядок оплати послуги, порядок та умови</w:t>
      </w:r>
      <w:r w:rsidRPr="00F71BCF">
        <w:rPr>
          <w:rFonts w:ascii="Times New Roman" w:hAnsi="Times New Roman"/>
          <w:bCs/>
          <w:sz w:val="22"/>
          <w:szCs w:val="22"/>
        </w:rPr>
        <w:br/>
        <w:t>внесення змін до договору щодо ціни послуги</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 xml:space="preserve">19. Плата виконавцю за послугу за цим договором визначається відповідно до Правил надання послуги з постачання теплової енергії, </w:t>
      </w:r>
      <w:r w:rsidRPr="00F71BCF">
        <w:rPr>
          <w:rFonts w:ascii="Times New Roman" w:hAnsi="Times New Roman"/>
          <w:spacing w:val="-4"/>
          <w:sz w:val="22"/>
          <w:szCs w:val="22"/>
        </w:rPr>
        <w:t>затверджених постановою Кабінету Міністрів України від 21 серпня 2019 р.</w:t>
      </w:r>
      <w:r w:rsidRPr="00F71BCF">
        <w:rPr>
          <w:rFonts w:ascii="Times New Roman" w:hAnsi="Times New Roman"/>
          <w:sz w:val="22"/>
          <w:szCs w:val="22"/>
        </w:rPr>
        <w:t xml:space="preserve"> № 830 (Офіційний вісник України, 2019 р., № 71,ст. 2507), — в редакції постанови Кабінету Міністрів України від 8 вересня 2021 р. № 1022, та Методики розподілу і розраховується виходячи з розміру затвердженого уповноваженим органом тарифу та обсягу її споживання.</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У разі застосування двоставкового тарифу на послугу з постачання теплової енергії плата за послугу з постачання теплової енергії визначається як сума плати, розрахованої виходячи з умовно-змінної частини тарифу (протягом опалювального періоду), а також умовно-постійної частини тарифу (протягом року).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20. Вартістю послуги є встановлений відповідно до законодавства тариф на теплову енергію, який визначається як сума тарифів на виробництво, транспортування та постачання теплової енергії.</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Станом на дату укладення цього договору тариф на послугу</w:t>
      </w:r>
      <w:r w:rsidRPr="00F71BCF">
        <w:rPr>
          <w:rFonts w:ascii="Times New Roman" w:hAnsi="Times New Roman"/>
          <w:sz w:val="22"/>
          <w:szCs w:val="22"/>
        </w:rPr>
        <w:br/>
        <w:t>становить _______ гривень  за ____________, а за умови встановлення двоставкового тарифу: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_______ гривень за ____________ — умовно-змінна частина тарифу;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_______ гривень за ____________ — умовно-постійна частина тарифу.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У разі прийняття уповноваженим органом рішення про зміну ціни/тарифу на послугу з постачання теплової енергії виконавець у строк, що не перевищує 15 днів з дати введення їх у дію, повідомляє про це споживачу з посиланням на рішення відповідного органу.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 xml:space="preserve">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своєму офіційному </w:t>
      </w:r>
      <w:r w:rsidRPr="00F71BCF">
        <w:rPr>
          <w:rFonts w:ascii="Times New Roman" w:hAnsi="Times New Roman"/>
          <w:sz w:val="22"/>
          <w:szCs w:val="22"/>
        </w:rPr>
        <w:br/>
        <w:t>веб-сайті.</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21. Розрахунковим періодом для оплати обсягу спожитої послуги є календарний місяць.</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22. Виконавець формує та надає рахунок на оплату спожитої послуги споживачу не пізніше ніж за десять днів до граничного строку внесення плати за спожиту послугу.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 xml:space="preserve">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 </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23. Споживач здійснює оплату за цим договором щомісяця не пізніше останнього дня місяця, що настає за розрахунковим періодом, що є граничним строком внесення плати за спожиту послугу.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24. За бажанням споживача оплата послуги може здійснюватися шляхом внесення авансових платежів.</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25.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26. Плата за послугу не нараховується за час перерв, визначених частиною першою статті 16 Закону України “Про житлово-комунальні послуги”.</w:t>
      </w:r>
    </w:p>
    <w:p w:rsidR="0059493E" w:rsidRPr="00F71BCF" w:rsidRDefault="0059493E" w:rsidP="00D8147B">
      <w:pPr>
        <w:pStyle w:val="a"/>
        <w:widowControl w:val="0"/>
        <w:spacing w:before="240" w:after="120"/>
        <w:ind w:firstLine="0"/>
        <w:jc w:val="center"/>
        <w:rPr>
          <w:rFonts w:ascii="Times New Roman" w:hAnsi="Times New Roman"/>
          <w:b/>
          <w:bCs/>
          <w:sz w:val="22"/>
          <w:szCs w:val="22"/>
        </w:rPr>
      </w:pPr>
      <w:r w:rsidRPr="00F71BCF">
        <w:rPr>
          <w:rFonts w:ascii="Times New Roman" w:hAnsi="Times New Roman"/>
          <w:b/>
          <w:bCs/>
          <w:sz w:val="22"/>
          <w:szCs w:val="22"/>
        </w:rPr>
        <w:t>Права і обов’язки сторін</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27. Споживач має право:</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 одержувати своєчасно та належної якості послугу згідно із законодавством та умовами цього договору;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2) без додаткової оплати одержувати від виконавця інформацію про ціну/тариф на послугу, загальну вартість місячного платежу, структуру ціни/тарифу на послугу, норми споживання та порядок надання послуги, а також про її споживчі властивості.</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Така інформація надається засобами зв’язку, зазначеними в розділі “Реквізити і підписи сторін” цього договору, у строк, визначений Законом України “Про доступ до публічної інформації”;</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3) на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 належне йому житло (інший об’єкт нерухомого майна) виконавця або його представників;</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4) на усунення протягом 50 годин, якщо інше не визначене законодавством, виявлених недоліків у наданні послуги;</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5) на зменшення в установленому законодавством порядку розміру плати за послугу в разі її ненадання, надання не в повному обсязі або зниження її якості;</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 xml:space="preserve">6) отримувати від виконавця неустойку (штраф) у розмірі </w:t>
      </w:r>
      <w:r w:rsidRPr="00F71BCF">
        <w:rPr>
          <w:rFonts w:ascii="Times New Roman" w:hAnsi="Times New Roman"/>
          <w:sz w:val="22"/>
          <w:szCs w:val="22"/>
        </w:rPr>
        <w:br/>
        <w:t>0,01 відсотка вартості середньодобового споживання послуги з постачання теплової енергії, визначеної за попередній опалювальний період (а у разі ненадання послуги у попередньому опалювальному періоді — за фактичний час споживання протягом поточного опалювального періоду, але не менше 30 днів), за кожен день ненадання послуги, надання її не в повному обсязі або надання послуги неналежної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послуги, що виникли з вини споживача);</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7) на перевірку кількості та якості послуги в установленому законодавством порядку;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8) 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 xml:space="preserve">9) отримувати без додаткової оплати інформацію від виконавця засобами зв’язку, зазначеними в розділі “Реквізити і підписи сторін” цього договору, про проведені виконавцем нарахування плати за послугу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 </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10) відключитися від систем (мереж) централізованого опалення (теплопостачання) відповідно до Порядку відключення споживачів від систем централізованого опалення та постачання гарячої води, затвердженого наказом Мінрегіону від 26 липня 2019 р. № 169;</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 xml:space="preserve">11) звертатися до суду в разі порушення виконавцем умов цього договору. </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28. Споживач зобов’язаний:</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 своєчасно вживати заходів до усунення виявлених неполадок, пов’язаних з отриманням послуги, що виникли з його вини;</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2) забезпечувати цілісність обладнання приладів (вузлів) обліку послуги відповідно до умов цього договору та не втручатися в їх роботу;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3) оплачувати спожиту послугу за ціною/тарифом, встановленими відповідно до законодавства, у строки, встановлені цим договором;</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4) дотримуватися правил безпеки, зокрема пожежної та газової, санітарних норм;</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5) у разі несвоєчасного здійснення платежів за послугу сплачувати пеню в розмірах, установлених цим договором;</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6) дотримуватися вимог нормативно-правових актів та укладеного договору;</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7) допускати у будівлю виконавця або його представників у порядку, визначеному статтею 29 Закону України “Про житлово-комунальні послуги” і цим договором, для перевірки показань засобів вимірювальної техніки;</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8) інформувати протягом місяця виконавця про зміну власника будівлі споживача у разі відчуження будівлі шляхом надання виконавцю витягу з Реєстру речових прав на нерухоме майно;</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9) дотримуватися вимог житлового та містобудівного законодавства під час проведення ремонту чи реконструкції будівлі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10) забезпечити своєчасну підготовку об’єктів, що перебувають у його власності (користуванні), до експлуатації в осінньо-зимовий період.</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29. Виконавець має право:</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1) вимагати від споживача дотримання вимог правил експлуатації жилих приміщень, санітарно-гігієнічних правил і правил пожежної безпеки, інших нормативно-правових актів у сфері комунальних послуг;</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2) вимагати від споживача своєчасного проведення робіт з усунення виявлених неполадок, пов’язаних з отриманням послуги, що виникли з вини споживача, або відшкодування вартості таких робіт, якщо їх проводив виконавець;</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3) доступу до будівлі споживача для ліквідації аварій, проведення технічних та профілактичних оглядів і перевірки показань вузлів обліку, що забезпечують облік споживання послуги в будівлі, в порядку, визначеному законом і цим договором;</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4) обмежити/припинити надання послуги в разі її неоплати або оплати не в повному обсязі протягом 30 днів з дня, що настає за днем отримання споживачем попередження від виконавця, крім випадків, коли якість та/або кількість послуги не відповідає умовам цього договору;</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5) на відшкодування збитків у разі наявності порушень у роботі теплового обладнання споживача, що призвели до перебоїв у технологічному процесі постачання теплової енергії;</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6) звертатися до суду в разі порушення споживачем умов цього договору.</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30. Виконавець зобов’язаний:</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1) забезпечувати своєчасність надання, безперервність і відповідну якість послуги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rsidR="0059493E" w:rsidRPr="00F71BCF" w:rsidRDefault="0059493E" w:rsidP="00D8147B">
      <w:pPr>
        <w:pStyle w:val="a"/>
        <w:spacing w:line="228" w:lineRule="auto"/>
        <w:jc w:val="both"/>
        <w:rPr>
          <w:rFonts w:ascii="Times New Roman" w:hAnsi="Times New Roman"/>
          <w:sz w:val="22"/>
          <w:szCs w:val="22"/>
        </w:rPr>
      </w:pPr>
      <w:r w:rsidRPr="00F71BCF">
        <w:rPr>
          <w:rFonts w:ascii="Times New Roman" w:hAnsi="Times New Roman"/>
          <w:sz w:val="22"/>
          <w:szCs w:val="22"/>
        </w:rPr>
        <w:t>2) забезпечити надійне постачання обсягів теплової енергії відповідно до умов договору;</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3) без додаткової оплати надавати споживачу в установленому законодавством порядку необхідну інформацію про ціну/тариф, загальну вартість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4) своєчасно проводити підготовку об’єктів, що забезпечують надання послуги та перебувають у його власності (користуванні), до експлуатації в осінньо-зимовий період;</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5)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 надання не в повному обсязі, несвоєчасно або надання послуги неналежної якості, а також в інших випадках, визначених цим договором;</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6) вживати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в установлені законодавством строки;</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7) виплачувати споживачу штраф за перевищення встановлених строків проведення аварійно-відновних робіт на об’єктах, що забезпечують надання послуги та перебувають у його власності (користуванні), у розмірі, визначеному цим договором;</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8)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9) своєчасно та власним коштом проводити роботи з усунення виявлених неполадок, пов’язаних з наданням послуги, що виникли з його вини;</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10) інформувати споживача про намір зміни цін/тарифів на послугу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Мінрегіону від 5 червня 2018 р. № 130;</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11) контролювати дотримання встановлених міжповірочних інтервалів для засобів вимірювальної техніки, які є складовою частиною вузла комерційного обліку;</w:t>
      </w:r>
    </w:p>
    <w:p w:rsidR="0059493E" w:rsidRPr="00F71BCF" w:rsidRDefault="0059493E" w:rsidP="00D8147B">
      <w:pPr>
        <w:pStyle w:val="a"/>
        <w:widowControl w:val="0"/>
        <w:jc w:val="both"/>
        <w:rPr>
          <w:rFonts w:ascii="Times New Roman" w:hAnsi="Times New Roman"/>
          <w:sz w:val="22"/>
          <w:szCs w:val="22"/>
        </w:rPr>
      </w:pPr>
      <w:r w:rsidRPr="00F71BCF">
        <w:rPr>
          <w:rFonts w:ascii="Times New Roman" w:hAnsi="Times New Roman"/>
          <w:sz w:val="22"/>
          <w:szCs w:val="22"/>
        </w:rPr>
        <w:t>12)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59493E" w:rsidRPr="00F71BCF" w:rsidRDefault="0059493E" w:rsidP="00D8147B">
      <w:pPr>
        <w:pStyle w:val="a1"/>
        <w:spacing w:after="120"/>
        <w:rPr>
          <w:rFonts w:ascii="Times New Roman" w:hAnsi="Times New Roman"/>
          <w:bCs/>
          <w:sz w:val="22"/>
          <w:szCs w:val="22"/>
        </w:rPr>
      </w:pPr>
      <w:r w:rsidRPr="00F71BCF">
        <w:rPr>
          <w:rFonts w:ascii="Times New Roman" w:hAnsi="Times New Roman"/>
          <w:bCs/>
          <w:sz w:val="22"/>
          <w:szCs w:val="22"/>
        </w:rPr>
        <w:t>Відповідальність сторін за порушення вимог договору</w:t>
      </w:r>
    </w:p>
    <w:p w:rsidR="0059493E" w:rsidRPr="00F71BCF" w:rsidRDefault="0059493E" w:rsidP="00F71BCF">
      <w:pPr>
        <w:pStyle w:val="a"/>
        <w:rPr>
          <w:rFonts w:ascii="Times New Roman" w:hAnsi="Times New Roman"/>
          <w:sz w:val="22"/>
          <w:szCs w:val="22"/>
        </w:rPr>
      </w:pPr>
    </w:p>
    <w:p w:rsidR="0059493E" w:rsidRPr="00F71BCF" w:rsidRDefault="0059493E" w:rsidP="00D8147B">
      <w:pPr>
        <w:pStyle w:val="a"/>
        <w:widowControl w:val="0"/>
        <w:spacing w:before="100" w:line="233" w:lineRule="auto"/>
        <w:jc w:val="both"/>
        <w:rPr>
          <w:rFonts w:ascii="Times New Roman" w:hAnsi="Times New Roman"/>
          <w:sz w:val="22"/>
          <w:szCs w:val="22"/>
        </w:rPr>
      </w:pPr>
      <w:r w:rsidRPr="00F71BCF">
        <w:rPr>
          <w:rFonts w:ascii="Times New Roman" w:hAnsi="Times New Roman"/>
          <w:sz w:val="22"/>
          <w:szCs w:val="22"/>
        </w:rPr>
        <w:t>31. Сторони несуть відповідальність за невиконання умов цього договору відповідно до цього договору або закону.</w:t>
      </w:r>
    </w:p>
    <w:p w:rsidR="0059493E" w:rsidRPr="00F71BCF" w:rsidRDefault="0059493E" w:rsidP="00D8147B">
      <w:pPr>
        <w:pStyle w:val="a"/>
        <w:widowControl w:val="0"/>
        <w:spacing w:before="100" w:line="228" w:lineRule="auto"/>
        <w:jc w:val="both"/>
        <w:rPr>
          <w:rFonts w:ascii="Times New Roman" w:hAnsi="Times New Roman"/>
          <w:sz w:val="22"/>
          <w:szCs w:val="22"/>
        </w:rPr>
      </w:pPr>
      <w:r w:rsidRPr="00F71BCF">
        <w:rPr>
          <w:rFonts w:ascii="Times New Roman" w:hAnsi="Times New Roman"/>
          <w:sz w:val="22"/>
          <w:szCs w:val="22"/>
        </w:rPr>
        <w:t>32. У разі несвоєчасного здійснення платежів споживач зобов’язаний сплатити пеню в розмірі ________ гривень, але не більше 0,01 відсотка суми боргу за кожен день прострочення. Загальний розмір сплаченої пені не може перевищувати 100 відсотків загальної суми боргу.</w:t>
      </w:r>
    </w:p>
    <w:p w:rsidR="0059493E" w:rsidRPr="00F71BCF" w:rsidRDefault="0059493E" w:rsidP="00D8147B">
      <w:pPr>
        <w:pStyle w:val="a"/>
        <w:widowControl w:val="0"/>
        <w:spacing w:before="100"/>
        <w:jc w:val="both"/>
        <w:rPr>
          <w:rFonts w:ascii="Times New Roman" w:hAnsi="Times New Roman"/>
          <w:sz w:val="22"/>
          <w:szCs w:val="22"/>
        </w:rPr>
      </w:pPr>
      <w:r w:rsidRPr="00F71BCF">
        <w:rPr>
          <w:rFonts w:ascii="Times New Roman" w:hAnsi="Times New Roman"/>
          <w:sz w:val="22"/>
          <w:szCs w:val="22"/>
        </w:rPr>
        <w:t>Нарахування пені починається з першого робочого дня, що настає за останнім днем граничного строку внесення плати за послугу.</w:t>
      </w:r>
    </w:p>
    <w:p w:rsidR="0059493E" w:rsidRPr="00F71BCF" w:rsidRDefault="0059493E" w:rsidP="00D8147B">
      <w:pPr>
        <w:pStyle w:val="a"/>
        <w:spacing w:before="100"/>
        <w:jc w:val="both"/>
        <w:rPr>
          <w:rFonts w:ascii="Times New Roman" w:hAnsi="Times New Roman"/>
          <w:sz w:val="22"/>
          <w:szCs w:val="22"/>
        </w:rPr>
      </w:pPr>
      <w:r w:rsidRPr="00F71BCF">
        <w:rPr>
          <w:rFonts w:ascii="Times New Roman" w:hAnsi="Times New Roman"/>
          <w:sz w:val="22"/>
          <w:szCs w:val="22"/>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59493E" w:rsidRPr="00F71BCF" w:rsidRDefault="0059493E" w:rsidP="00D8147B">
      <w:pPr>
        <w:pStyle w:val="a"/>
        <w:spacing w:before="100"/>
        <w:jc w:val="both"/>
        <w:rPr>
          <w:rFonts w:ascii="Times New Roman" w:hAnsi="Times New Roman"/>
          <w:sz w:val="22"/>
          <w:szCs w:val="22"/>
        </w:rPr>
      </w:pPr>
      <w:r w:rsidRPr="00F71BCF">
        <w:rPr>
          <w:rFonts w:ascii="Times New Roman" w:hAnsi="Times New Roman"/>
          <w:sz w:val="22"/>
          <w:szCs w:val="22"/>
        </w:rPr>
        <w:t>33. У разі ненадання послуги, надання її не в повному обсязі або надання послуги неналежної якості виконавець зобов’язаний самостійно протягом місяця, що настає за розрахунковим, здійснити перерахунок вартості послуги за весь період її ненадання, надання не в повному обсязі або надання послуги неналежної якості відповідно до порядку, затвердженого Кабінетом Міністрів України, а також сплатити споживачеві неустойку (штраф) у розмірі 0,01 відсотка вартості середньодобового споживання послуги з постачання теплової енергії, визначеної за попередній опалювальний період (а у разі ненадання послуги у попередньому опалювальному періоді — за фактичний час споживання протягом поточного опалювального періоду, але не менше 30 днів), за кожен день ненадання послуги, надання її не в повному обсязі або надання послуги неналежної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послуги, що виникли з вини споживача).</w:t>
      </w:r>
    </w:p>
    <w:p w:rsidR="0059493E" w:rsidRPr="00F71BCF" w:rsidRDefault="0059493E" w:rsidP="00D8147B">
      <w:pPr>
        <w:pStyle w:val="a"/>
        <w:spacing w:before="100"/>
        <w:jc w:val="both"/>
        <w:rPr>
          <w:rFonts w:ascii="Times New Roman" w:hAnsi="Times New Roman"/>
          <w:sz w:val="22"/>
          <w:szCs w:val="22"/>
        </w:rPr>
      </w:pPr>
      <w:r w:rsidRPr="00F71BCF">
        <w:rPr>
          <w:rFonts w:ascii="Times New Roman" w:hAnsi="Times New Roman"/>
          <w:sz w:val="22"/>
          <w:szCs w:val="22"/>
        </w:rPr>
        <w:t>34. Оформлення претензій споживача щодо ненадання послуги, надання її не в повному обсязі або надання послуги неналежної якості здійснюється в порядку, визначеному статтею 27 Закону України “Про житлово-комунальні послуги”.</w:t>
      </w:r>
    </w:p>
    <w:p w:rsidR="0059493E" w:rsidRPr="00F71BCF" w:rsidRDefault="0059493E" w:rsidP="00D8147B">
      <w:pPr>
        <w:pStyle w:val="a"/>
        <w:spacing w:before="100"/>
        <w:jc w:val="both"/>
        <w:rPr>
          <w:rFonts w:ascii="Times New Roman" w:hAnsi="Times New Roman"/>
          <w:sz w:val="22"/>
          <w:szCs w:val="22"/>
        </w:rPr>
      </w:pPr>
      <w:r w:rsidRPr="00F71BCF">
        <w:rPr>
          <w:rFonts w:ascii="Times New Roman" w:hAnsi="Times New Roman"/>
          <w:sz w:val="22"/>
          <w:szCs w:val="22"/>
        </w:rPr>
        <w:t>Перевірка відповідності якості надання послуги проводиться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rsidR="0059493E" w:rsidRPr="00F71BCF" w:rsidRDefault="0059493E" w:rsidP="00D8147B">
      <w:pPr>
        <w:pStyle w:val="a"/>
        <w:spacing w:before="100"/>
        <w:jc w:val="both"/>
        <w:rPr>
          <w:rFonts w:ascii="Times New Roman" w:hAnsi="Times New Roman"/>
          <w:sz w:val="22"/>
          <w:szCs w:val="22"/>
        </w:rPr>
      </w:pPr>
      <w:r w:rsidRPr="00F71BCF">
        <w:rPr>
          <w:rFonts w:ascii="Times New Roman" w:hAnsi="Times New Roman"/>
          <w:sz w:val="22"/>
          <w:szCs w:val="22"/>
        </w:rPr>
        <w:t>Виконавець зобов’язаний прибути на виклик споживача для перевірки якості надання послуги  не пізніше ніж протягом однієї доби з моменту отримання відповідного повідомлення споживача.</w:t>
      </w:r>
    </w:p>
    <w:p w:rsidR="0059493E" w:rsidRPr="00F71BCF" w:rsidRDefault="0059493E" w:rsidP="00D8147B">
      <w:pPr>
        <w:pStyle w:val="a"/>
        <w:jc w:val="both"/>
        <w:rPr>
          <w:rFonts w:ascii="Times New Roman" w:hAnsi="Times New Roman"/>
          <w:sz w:val="22"/>
          <w:szCs w:val="22"/>
        </w:rPr>
      </w:pPr>
      <w:r w:rsidRPr="00F71BCF">
        <w:rPr>
          <w:rFonts w:ascii="Times New Roman" w:hAnsi="Times New Roman"/>
          <w:sz w:val="22"/>
          <w:szCs w:val="22"/>
        </w:rPr>
        <w:t>35. Виконавець не несе відповідальності за ненадання послуги, надання її не в повному обсязі або надання послуги неналежної якості, якщо доведе, що в точці обліку послуги її якість відповідала вимогам, установленим актами законодавства та цим договором.</w:t>
      </w:r>
    </w:p>
    <w:p w:rsidR="0059493E" w:rsidRPr="00F71BCF" w:rsidRDefault="0059493E" w:rsidP="00D8147B">
      <w:pPr>
        <w:pStyle w:val="a"/>
        <w:spacing w:before="100" w:line="230" w:lineRule="auto"/>
        <w:jc w:val="both"/>
        <w:rPr>
          <w:rFonts w:ascii="Times New Roman" w:hAnsi="Times New Roman"/>
          <w:sz w:val="22"/>
          <w:szCs w:val="22"/>
        </w:rPr>
      </w:pPr>
      <w:r w:rsidRPr="00F71BCF">
        <w:rPr>
          <w:rFonts w:ascii="Times New Roman" w:hAnsi="Times New Roman"/>
          <w:sz w:val="22"/>
          <w:szCs w:val="22"/>
        </w:rPr>
        <w:t>Виконавець не несе відповідальності за ненадання послуги, надання її не в повному обсязі або надання послуги неналежної якості під час перерв, передбачених частиною першою статті 16 Закону України “Про житлово-комунальні послуги”.</w:t>
      </w:r>
    </w:p>
    <w:p w:rsidR="0059493E" w:rsidRPr="00F71BCF" w:rsidRDefault="0059493E" w:rsidP="00D8147B">
      <w:pPr>
        <w:pStyle w:val="a"/>
        <w:spacing w:before="100" w:line="230" w:lineRule="auto"/>
        <w:jc w:val="both"/>
        <w:rPr>
          <w:rFonts w:ascii="Times New Roman" w:hAnsi="Times New Roman"/>
          <w:sz w:val="22"/>
          <w:szCs w:val="22"/>
        </w:rPr>
      </w:pPr>
      <w:r w:rsidRPr="00F71BCF">
        <w:rPr>
          <w:rFonts w:ascii="Times New Roman" w:hAnsi="Times New Roman"/>
          <w:sz w:val="22"/>
          <w:szCs w:val="22"/>
        </w:rPr>
        <w:t xml:space="preserve">36. Виконавець має право обмежити (припинити) надання послуги споживачеві у разі непогашення в повному обсязі заборгованості з оплати  спожитої послуги. </w:t>
      </w:r>
    </w:p>
    <w:p w:rsidR="0059493E" w:rsidRPr="00F71BCF" w:rsidRDefault="0059493E" w:rsidP="00D8147B">
      <w:pPr>
        <w:pStyle w:val="a"/>
        <w:spacing w:before="100" w:line="230" w:lineRule="auto"/>
        <w:jc w:val="both"/>
        <w:rPr>
          <w:rFonts w:ascii="Times New Roman" w:hAnsi="Times New Roman"/>
          <w:sz w:val="22"/>
          <w:szCs w:val="22"/>
        </w:rPr>
      </w:pPr>
      <w:r w:rsidRPr="00F71BCF">
        <w:rPr>
          <w:rFonts w:ascii="Times New Roman" w:hAnsi="Times New Roman"/>
          <w:sz w:val="22"/>
          <w:szCs w:val="22"/>
        </w:rPr>
        <w:t>Виконавець надсилає споживачеві попередження про те, що в разі непогашення ним заборгованості надання послуги може бути обмежене (припинене), рекомендованим листом (з повідомленням про вручення) та шляхом повідомлення споживачеві через його особистий кабінет або в інший спосіб ________________________</w:t>
      </w:r>
      <w:r>
        <w:rPr>
          <w:rFonts w:ascii="Times New Roman" w:hAnsi="Times New Roman"/>
          <w:sz w:val="22"/>
          <w:szCs w:val="22"/>
          <w:lang w:val="ru-RU"/>
        </w:rPr>
        <w:t>__________________________________________</w:t>
      </w:r>
      <w:r w:rsidRPr="00F71BCF">
        <w:rPr>
          <w:rFonts w:ascii="Times New Roman" w:hAnsi="Times New Roman"/>
          <w:sz w:val="22"/>
          <w:szCs w:val="22"/>
        </w:rPr>
        <w:t>_.</w:t>
      </w:r>
    </w:p>
    <w:p w:rsidR="0059493E" w:rsidRPr="00F71BCF" w:rsidRDefault="0059493E" w:rsidP="00D8147B">
      <w:pPr>
        <w:pStyle w:val="a"/>
        <w:spacing w:before="100" w:line="230" w:lineRule="auto"/>
        <w:jc w:val="both"/>
        <w:rPr>
          <w:rFonts w:ascii="Times New Roman" w:hAnsi="Times New Roman"/>
          <w:sz w:val="22"/>
          <w:szCs w:val="22"/>
        </w:rPr>
      </w:pPr>
      <w:r w:rsidRPr="00F71BCF">
        <w:rPr>
          <w:rFonts w:ascii="Times New Roman" w:hAnsi="Times New Roman"/>
          <w:sz w:val="22"/>
          <w:szCs w:val="22"/>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59493E" w:rsidRPr="00F71BCF" w:rsidRDefault="0059493E" w:rsidP="00D8147B">
      <w:pPr>
        <w:pStyle w:val="a"/>
        <w:spacing w:before="100" w:line="230" w:lineRule="auto"/>
        <w:jc w:val="both"/>
        <w:rPr>
          <w:rFonts w:ascii="Times New Roman" w:hAnsi="Times New Roman"/>
          <w:sz w:val="22"/>
          <w:szCs w:val="22"/>
        </w:rPr>
      </w:pPr>
      <w:r w:rsidRPr="00F71BCF">
        <w:rPr>
          <w:rFonts w:ascii="Times New Roman" w:hAnsi="Times New Roman"/>
          <w:sz w:val="22"/>
          <w:szCs w:val="22"/>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59493E" w:rsidRPr="00F71BCF" w:rsidRDefault="0059493E" w:rsidP="00D8147B">
      <w:pPr>
        <w:pStyle w:val="a"/>
        <w:spacing w:before="100" w:line="230" w:lineRule="auto"/>
        <w:jc w:val="both"/>
        <w:rPr>
          <w:rFonts w:ascii="Times New Roman" w:hAnsi="Times New Roman"/>
          <w:sz w:val="22"/>
          <w:szCs w:val="22"/>
        </w:rPr>
      </w:pPr>
      <w:r w:rsidRPr="00F71BCF">
        <w:rPr>
          <w:rFonts w:ascii="Times New Roman" w:hAnsi="Times New Roman"/>
          <w:sz w:val="22"/>
          <w:szCs w:val="22"/>
        </w:rPr>
        <w:t>37. Постачання послуги у разі обмеження (припинення)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w:t>
      </w:r>
    </w:p>
    <w:p w:rsidR="0059493E" w:rsidRPr="00F71BCF" w:rsidRDefault="0059493E" w:rsidP="00D8147B">
      <w:pPr>
        <w:pStyle w:val="a"/>
        <w:spacing w:before="100" w:line="230" w:lineRule="auto"/>
        <w:jc w:val="both"/>
        <w:rPr>
          <w:rFonts w:ascii="Times New Roman" w:hAnsi="Times New Roman"/>
          <w:sz w:val="22"/>
          <w:szCs w:val="22"/>
        </w:rPr>
      </w:pPr>
      <w:r w:rsidRPr="00F71BCF">
        <w:rPr>
          <w:rFonts w:ascii="Times New Roman" w:hAnsi="Times New Roman"/>
          <w:sz w:val="22"/>
          <w:szCs w:val="22"/>
        </w:rPr>
        <w:t>Витрати виконавця з обмеження (припинення) надання послуги та з відновлення її постачання у випадках, передбачених цим пунктом, покладаються на споживача, якому здійснювалося обмеження надання послуги, відповідно до кошторису витрат на відновлення надання послуг, складеного виконавцем.</w:t>
      </w:r>
    </w:p>
    <w:p w:rsidR="0059493E" w:rsidRDefault="0059493E" w:rsidP="00F71BCF">
      <w:pPr>
        <w:pStyle w:val="a1"/>
        <w:keepNext w:val="0"/>
        <w:keepLines w:val="0"/>
        <w:spacing w:after="0" w:line="230" w:lineRule="auto"/>
        <w:rPr>
          <w:rFonts w:ascii="Times New Roman" w:hAnsi="Times New Roman"/>
          <w:bCs/>
          <w:sz w:val="22"/>
          <w:szCs w:val="22"/>
        </w:rPr>
      </w:pPr>
      <w:r w:rsidRPr="00F71BCF">
        <w:rPr>
          <w:rFonts w:ascii="Times New Roman" w:hAnsi="Times New Roman"/>
          <w:bCs/>
          <w:sz w:val="22"/>
          <w:szCs w:val="22"/>
        </w:rPr>
        <w:t xml:space="preserve">Строк дії договору, порядок і умови внесення до </w:t>
      </w:r>
      <w:r w:rsidRPr="00F71BCF">
        <w:rPr>
          <w:rFonts w:ascii="Times New Roman" w:hAnsi="Times New Roman"/>
          <w:bCs/>
          <w:sz w:val="22"/>
          <w:szCs w:val="22"/>
        </w:rPr>
        <w:br/>
        <w:t>нього змін, продовження його дії та розірвання</w:t>
      </w:r>
    </w:p>
    <w:p w:rsidR="0059493E" w:rsidRPr="00F71BCF" w:rsidRDefault="0059493E" w:rsidP="00F71BCF">
      <w:pPr>
        <w:pStyle w:val="a"/>
        <w:rPr>
          <w:rFonts w:ascii="Times New Roman" w:hAnsi="Times New Roman"/>
          <w:sz w:val="22"/>
          <w:szCs w:val="22"/>
        </w:rPr>
      </w:pPr>
    </w:p>
    <w:p w:rsidR="0059493E" w:rsidRPr="00F71BCF" w:rsidRDefault="0059493E" w:rsidP="00F71BCF">
      <w:pPr>
        <w:pStyle w:val="a"/>
        <w:spacing w:line="230" w:lineRule="auto"/>
        <w:jc w:val="both"/>
        <w:rPr>
          <w:rFonts w:ascii="Times New Roman" w:hAnsi="Times New Roman"/>
          <w:sz w:val="22"/>
          <w:szCs w:val="22"/>
        </w:rPr>
      </w:pPr>
      <w:r w:rsidRPr="00F71BCF">
        <w:rPr>
          <w:rFonts w:ascii="Times New Roman" w:hAnsi="Times New Roman"/>
          <w:sz w:val="22"/>
          <w:szCs w:val="22"/>
        </w:rPr>
        <w:t>38. Цей договір набирає чинності з моменту його підписання і діє протягом одного року з дати набрання чинності.</w:t>
      </w:r>
    </w:p>
    <w:p w:rsidR="0059493E" w:rsidRPr="00F71BCF" w:rsidRDefault="0059493E" w:rsidP="00D8147B">
      <w:pPr>
        <w:pStyle w:val="a"/>
        <w:spacing w:line="230" w:lineRule="auto"/>
        <w:jc w:val="both"/>
        <w:rPr>
          <w:rFonts w:ascii="Times New Roman" w:hAnsi="Times New Roman"/>
          <w:sz w:val="22"/>
          <w:szCs w:val="22"/>
        </w:rPr>
      </w:pPr>
      <w:r w:rsidRPr="00F71BCF">
        <w:rPr>
          <w:rFonts w:ascii="Times New Roman" w:hAnsi="Times New Roman"/>
          <w:sz w:val="22"/>
          <w:szCs w:val="22"/>
        </w:rPr>
        <w:t>39. Якщо за один місяць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w:t>
      </w:r>
    </w:p>
    <w:p w:rsidR="0059493E" w:rsidRPr="00F71BCF" w:rsidRDefault="0059493E" w:rsidP="00D8147B">
      <w:pPr>
        <w:pStyle w:val="a"/>
        <w:spacing w:line="230" w:lineRule="auto"/>
        <w:jc w:val="both"/>
        <w:rPr>
          <w:rFonts w:ascii="Times New Roman" w:hAnsi="Times New Roman"/>
          <w:sz w:val="22"/>
          <w:szCs w:val="22"/>
        </w:rPr>
      </w:pPr>
      <w:r w:rsidRPr="00F71BCF">
        <w:rPr>
          <w:rFonts w:ascii="Times New Roman" w:hAnsi="Times New Roman"/>
          <w:sz w:val="22"/>
          <w:szCs w:val="22"/>
        </w:rPr>
        <w:t>40. Цей договір може бути розірваний у разі прийняття рішення власником щодо відключення будинку від систем (мереж) централізованого опалення (теплопостачання) відповідно до Порядку відключення споживачів від систем централізованого опалення та постачання гарячої води, затвердженого наказом Мінрегіону від 26 липня 2019 р. № 169.</w:t>
      </w:r>
    </w:p>
    <w:p w:rsidR="0059493E" w:rsidRPr="00F71BCF" w:rsidRDefault="0059493E" w:rsidP="00D8147B">
      <w:pPr>
        <w:pStyle w:val="a"/>
        <w:spacing w:line="233" w:lineRule="auto"/>
        <w:jc w:val="both"/>
        <w:rPr>
          <w:rFonts w:ascii="Times New Roman" w:hAnsi="Times New Roman"/>
          <w:sz w:val="22"/>
          <w:szCs w:val="22"/>
        </w:rPr>
      </w:pPr>
      <w:r w:rsidRPr="00F71BCF">
        <w:rPr>
          <w:rFonts w:ascii="Times New Roman" w:hAnsi="Times New Roman"/>
          <w:sz w:val="22"/>
          <w:szCs w:val="22"/>
        </w:rPr>
        <w:t>41. Припинення дії цього договору не звільняє сторони від обов’язку виконання зобов’язань, які на дату такого припинення залишилися невиконаними.</w:t>
      </w:r>
    </w:p>
    <w:p w:rsidR="0059493E" w:rsidRPr="00F71BCF" w:rsidRDefault="0059493E" w:rsidP="00D8147B">
      <w:pPr>
        <w:pStyle w:val="a"/>
        <w:spacing w:before="100" w:line="233" w:lineRule="auto"/>
        <w:jc w:val="both"/>
        <w:rPr>
          <w:rFonts w:ascii="Times New Roman" w:hAnsi="Times New Roman"/>
          <w:sz w:val="22"/>
          <w:szCs w:val="22"/>
        </w:rPr>
      </w:pPr>
      <w:r w:rsidRPr="00F71BCF">
        <w:rPr>
          <w:rFonts w:ascii="Times New Roman" w:hAnsi="Times New Roman"/>
          <w:sz w:val="22"/>
          <w:szCs w:val="22"/>
        </w:rPr>
        <w:t>42. У разі зміни тарифу на теплову енергію з моменту його введення в дію застосовується відповідна нова ціна (вартість) послуги без внесення сторонами додаткових змін до цього договору.</w:t>
      </w:r>
    </w:p>
    <w:p w:rsidR="0059493E" w:rsidRPr="00F71BCF" w:rsidRDefault="0059493E" w:rsidP="00D8147B">
      <w:pPr>
        <w:pStyle w:val="a"/>
        <w:spacing w:before="100" w:line="233" w:lineRule="auto"/>
        <w:jc w:val="both"/>
        <w:rPr>
          <w:rFonts w:ascii="Times New Roman" w:hAnsi="Times New Roman"/>
          <w:sz w:val="22"/>
          <w:szCs w:val="22"/>
        </w:rPr>
      </w:pPr>
      <w:r w:rsidRPr="00F71BCF">
        <w:rPr>
          <w:rFonts w:ascii="Times New Roman" w:hAnsi="Times New Roman"/>
          <w:sz w:val="22"/>
          <w:szCs w:val="22"/>
        </w:rPr>
        <w:t>43.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59493E" w:rsidRPr="00F71BCF" w:rsidRDefault="0059493E" w:rsidP="00D8147B">
      <w:pPr>
        <w:pStyle w:val="a1"/>
        <w:keepNext w:val="0"/>
        <w:keepLines w:val="0"/>
        <w:spacing w:after="120" w:line="233" w:lineRule="auto"/>
        <w:rPr>
          <w:rFonts w:ascii="Times New Roman" w:hAnsi="Times New Roman"/>
          <w:bCs/>
          <w:sz w:val="22"/>
          <w:szCs w:val="22"/>
        </w:rPr>
      </w:pPr>
      <w:r w:rsidRPr="00F71BCF">
        <w:rPr>
          <w:rFonts w:ascii="Times New Roman" w:hAnsi="Times New Roman"/>
          <w:bCs/>
          <w:sz w:val="22"/>
          <w:szCs w:val="22"/>
        </w:rPr>
        <w:t>Прикінцеві положення</w:t>
      </w:r>
    </w:p>
    <w:p w:rsidR="0059493E" w:rsidRPr="00F71BCF" w:rsidRDefault="0059493E" w:rsidP="00D8147B">
      <w:pPr>
        <w:pStyle w:val="a"/>
        <w:spacing w:line="233" w:lineRule="auto"/>
        <w:jc w:val="both"/>
        <w:rPr>
          <w:rFonts w:ascii="Times New Roman" w:hAnsi="Times New Roman"/>
          <w:sz w:val="22"/>
          <w:szCs w:val="22"/>
        </w:rPr>
      </w:pPr>
      <w:r w:rsidRPr="00F71BCF">
        <w:rPr>
          <w:rFonts w:ascii="Times New Roman" w:hAnsi="Times New Roman"/>
          <w:sz w:val="22"/>
          <w:szCs w:val="22"/>
        </w:rPr>
        <w:t>44. Цей договір складено у двох примірниках, які мають однакову юридичну силу, по одному для кожної із сторін.</w:t>
      </w:r>
    </w:p>
    <w:p w:rsidR="0059493E" w:rsidRPr="00F71BCF" w:rsidRDefault="0059493E" w:rsidP="00D8147B">
      <w:pPr>
        <w:pStyle w:val="a"/>
        <w:spacing w:before="100" w:line="233" w:lineRule="auto"/>
        <w:jc w:val="both"/>
        <w:rPr>
          <w:rFonts w:ascii="Times New Roman" w:hAnsi="Times New Roman"/>
          <w:sz w:val="22"/>
          <w:szCs w:val="22"/>
        </w:rPr>
      </w:pPr>
      <w:r w:rsidRPr="00F71BCF">
        <w:rPr>
          <w:rFonts w:ascii="Times New Roman" w:hAnsi="Times New Roman"/>
          <w:sz w:val="22"/>
          <w:szCs w:val="22"/>
        </w:rPr>
        <w:t>45.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59493E" w:rsidRPr="00F71BCF" w:rsidRDefault="0059493E" w:rsidP="00D8147B">
      <w:pPr>
        <w:pStyle w:val="a1"/>
        <w:spacing w:line="233" w:lineRule="auto"/>
        <w:rPr>
          <w:rFonts w:ascii="Times New Roman" w:hAnsi="Times New Roman"/>
          <w:bCs/>
          <w:sz w:val="22"/>
          <w:szCs w:val="22"/>
        </w:rPr>
      </w:pPr>
      <w:r w:rsidRPr="00F71BCF">
        <w:rPr>
          <w:rFonts w:ascii="Times New Roman" w:hAnsi="Times New Roman"/>
          <w:bCs/>
          <w:sz w:val="22"/>
          <w:szCs w:val="22"/>
        </w:rPr>
        <w:t>Реквізити і підписи сторін</w:t>
      </w:r>
    </w:p>
    <w:tbl>
      <w:tblPr>
        <w:tblW w:w="5172" w:type="pct"/>
        <w:tblLayout w:type="fixed"/>
        <w:tblLook w:val="00A0"/>
      </w:tblPr>
      <w:tblGrid>
        <w:gridCol w:w="4641"/>
        <w:gridCol w:w="291"/>
        <w:gridCol w:w="4967"/>
      </w:tblGrid>
      <w:tr w:rsidR="0059493E" w:rsidRPr="00F71BCF" w:rsidTr="00C76031">
        <w:tc>
          <w:tcPr>
            <w:tcW w:w="2344" w:type="pct"/>
          </w:tcPr>
          <w:p w:rsidR="0059493E" w:rsidRPr="00F71BCF" w:rsidRDefault="0059493E" w:rsidP="00C903E2">
            <w:pPr>
              <w:pStyle w:val="a"/>
              <w:spacing w:before="60" w:line="228" w:lineRule="auto"/>
              <w:ind w:firstLine="0"/>
              <w:rPr>
                <w:rFonts w:ascii="Times New Roman" w:hAnsi="Times New Roman"/>
                <w:sz w:val="22"/>
                <w:szCs w:val="22"/>
              </w:rPr>
            </w:pPr>
            <w:r w:rsidRPr="00F71BCF">
              <w:rPr>
                <w:rFonts w:ascii="Times New Roman" w:hAnsi="Times New Roman"/>
                <w:sz w:val="22"/>
                <w:szCs w:val="22"/>
              </w:rPr>
              <w:t>Виконавець:</w:t>
            </w:r>
          </w:p>
        </w:tc>
        <w:tc>
          <w:tcPr>
            <w:tcW w:w="147" w:type="pct"/>
          </w:tcPr>
          <w:p w:rsidR="0059493E" w:rsidRPr="00F71BCF" w:rsidRDefault="0059493E" w:rsidP="00C76031">
            <w:pPr>
              <w:pStyle w:val="a"/>
              <w:spacing w:before="60" w:line="228" w:lineRule="auto"/>
              <w:ind w:firstLine="0"/>
              <w:jc w:val="center"/>
              <w:rPr>
                <w:rFonts w:ascii="Times New Roman" w:hAnsi="Times New Roman"/>
                <w:sz w:val="22"/>
                <w:szCs w:val="22"/>
              </w:rPr>
            </w:pPr>
          </w:p>
        </w:tc>
        <w:tc>
          <w:tcPr>
            <w:tcW w:w="2509" w:type="pct"/>
          </w:tcPr>
          <w:p w:rsidR="0059493E" w:rsidRPr="00F71BCF" w:rsidRDefault="0059493E" w:rsidP="00C76031">
            <w:pPr>
              <w:pStyle w:val="a"/>
              <w:spacing w:before="60" w:line="228" w:lineRule="auto"/>
              <w:ind w:firstLine="0"/>
              <w:jc w:val="center"/>
              <w:rPr>
                <w:rFonts w:ascii="Times New Roman" w:hAnsi="Times New Roman"/>
                <w:sz w:val="22"/>
                <w:szCs w:val="22"/>
              </w:rPr>
            </w:pPr>
          </w:p>
        </w:tc>
      </w:tr>
      <w:tr w:rsidR="0059493E" w:rsidRPr="00F71BCF" w:rsidTr="00C76031">
        <w:tc>
          <w:tcPr>
            <w:tcW w:w="2344" w:type="pct"/>
          </w:tcPr>
          <w:p w:rsidR="0059493E" w:rsidRDefault="0059493E" w:rsidP="00C76031">
            <w:pPr>
              <w:pStyle w:val="a"/>
              <w:spacing w:before="0" w:line="228" w:lineRule="auto"/>
              <w:ind w:firstLine="0"/>
              <w:jc w:val="center"/>
              <w:rPr>
                <w:rFonts w:ascii="Times New Roman" w:hAnsi="Times New Roman"/>
                <w:sz w:val="22"/>
                <w:szCs w:val="22"/>
              </w:rPr>
            </w:pPr>
          </w:p>
          <w:tbl>
            <w:tblPr>
              <w:tblpPr w:leftFromText="180" w:rightFromText="180" w:vertAnchor="text" w:tblpY="1"/>
              <w:tblOverlap w:val="never"/>
              <w:tblW w:w="0" w:type="auto"/>
              <w:tblLayout w:type="fixed"/>
              <w:tblLook w:val="00A0"/>
            </w:tblPr>
            <w:tblGrid>
              <w:gridCol w:w="4644"/>
            </w:tblGrid>
            <w:tr w:rsidR="0059493E" w:rsidRPr="00DF187A" w:rsidTr="001C6438">
              <w:trPr>
                <w:trHeight w:val="225"/>
              </w:trPr>
              <w:tc>
                <w:tcPr>
                  <w:tcW w:w="4644" w:type="dxa"/>
                </w:tcPr>
                <w:p w:rsidR="0059493E" w:rsidRPr="00DF187A" w:rsidRDefault="0059493E" w:rsidP="00C903E2">
                  <w:pPr>
                    <w:rPr>
                      <w:rFonts w:ascii="Times New Roman" w:hAnsi="Times New Roman"/>
                      <w:b/>
                      <w:sz w:val="22"/>
                      <w:szCs w:val="22"/>
                      <w:lang w:val="ru-RU"/>
                    </w:rPr>
                  </w:pPr>
                  <w:r w:rsidRPr="00DF187A">
                    <w:rPr>
                      <w:rFonts w:ascii="Times New Roman" w:hAnsi="Times New Roman"/>
                      <w:b/>
                      <w:color w:val="000033"/>
                      <w:sz w:val="22"/>
                      <w:szCs w:val="22"/>
                    </w:rPr>
                    <w:t xml:space="preserve">ТОВ </w:t>
                  </w:r>
                  <w:r w:rsidRPr="00DF187A">
                    <w:rPr>
                      <w:rFonts w:ascii="Times New Roman" w:hAnsi="Times New Roman"/>
                      <w:b/>
                      <w:color w:val="000033"/>
                      <w:sz w:val="22"/>
                      <w:szCs w:val="22"/>
                      <w:lang w:val="ru-RU"/>
                    </w:rPr>
                    <w:t>«Б</w:t>
                  </w:r>
                  <w:r w:rsidRPr="00DF187A">
                    <w:rPr>
                      <w:rFonts w:ascii="Times New Roman" w:hAnsi="Times New Roman"/>
                      <w:b/>
                      <w:color w:val="000033"/>
                      <w:sz w:val="22"/>
                      <w:szCs w:val="22"/>
                    </w:rPr>
                    <w:t>РОКЕНЕРГІЯ</w:t>
                  </w:r>
                  <w:r w:rsidRPr="00DF187A">
                    <w:rPr>
                      <w:rFonts w:ascii="Times New Roman" w:hAnsi="Times New Roman"/>
                      <w:b/>
                      <w:color w:val="000033"/>
                      <w:sz w:val="22"/>
                      <w:szCs w:val="22"/>
                      <w:lang w:val="ru-RU"/>
                    </w:rPr>
                    <w:t>»</w:t>
                  </w:r>
                </w:p>
              </w:tc>
            </w:tr>
            <w:tr w:rsidR="0059493E" w:rsidRPr="00DF187A" w:rsidTr="001C6438">
              <w:trPr>
                <w:trHeight w:val="838"/>
              </w:trPr>
              <w:tc>
                <w:tcPr>
                  <w:tcW w:w="4644" w:type="dxa"/>
                </w:tcPr>
                <w:p w:rsidR="0059493E" w:rsidRDefault="0059493E" w:rsidP="00C903E2">
                  <w:pPr>
                    <w:rPr>
                      <w:rFonts w:ascii="Times New Roman" w:hAnsi="Times New Roman"/>
                      <w:sz w:val="22"/>
                      <w:szCs w:val="22"/>
                      <w:lang w:val="ru-RU" w:eastAsia="uk-UA"/>
                    </w:rPr>
                  </w:pPr>
                </w:p>
                <w:p w:rsidR="0059493E" w:rsidRPr="00125A18" w:rsidRDefault="0059493E" w:rsidP="00C903E2">
                  <w:pPr>
                    <w:rPr>
                      <w:rFonts w:ascii="Times New Roman" w:hAnsi="Times New Roman"/>
                      <w:color w:val="000033"/>
                      <w:sz w:val="22"/>
                      <w:szCs w:val="22"/>
                    </w:rPr>
                  </w:pPr>
                  <w:r w:rsidRPr="00125A18">
                    <w:rPr>
                      <w:rFonts w:ascii="Times New Roman" w:hAnsi="Times New Roman"/>
                      <w:sz w:val="22"/>
                      <w:szCs w:val="22"/>
                      <w:lang w:eastAsia="uk-UA"/>
                    </w:rPr>
                    <w:t>код згідно з ЄДРПОУ :  40050036</w:t>
                  </w:r>
                </w:p>
                <w:p w:rsidR="0059493E" w:rsidRPr="00125A18" w:rsidRDefault="0059493E" w:rsidP="00C903E2">
                  <w:pPr>
                    <w:rPr>
                      <w:rFonts w:ascii="Times New Roman" w:hAnsi="Times New Roman"/>
                      <w:color w:val="000033"/>
                      <w:sz w:val="22"/>
                      <w:szCs w:val="22"/>
                    </w:rPr>
                  </w:pPr>
                  <w:r w:rsidRPr="00125A18">
                    <w:rPr>
                      <w:rFonts w:ascii="Times New Roman" w:hAnsi="Times New Roman"/>
                      <w:color w:val="000033"/>
                      <w:sz w:val="22"/>
                      <w:szCs w:val="22"/>
                    </w:rPr>
                    <w:t xml:space="preserve">місце знаходження:   42704, </w:t>
                  </w:r>
                </w:p>
                <w:p w:rsidR="0059493E" w:rsidRPr="00125A18" w:rsidRDefault="0059493E" w:rsidP="00C903E2">
                  <w:pPr>
                    <w:rPr>
                      <w:rFonts w:ascii="Times New Roman" w:hAnsi="Times New Roman"/>
                      <w:color w:val="000033"/>
                      <w:sz w:val="22"/>
                      <w:szCs w:val="22"/>
                    </w:rPr>
                  </w:pPr>
                  <w:r w:rsidRPr="00125A18">
                    <w:rPr>
                      <w:rFonts w:ascii="Times New Roman" w:hAnsi="Times New Roman"/>
                      <w:color w:val="000033"/>
                      <w:sz w:val="22"/>
                      <w:szCs w:val="22"/>
                    </w:rPr>
                    <w:t>Сумська область, Охтирський р-н.,</w:t>
                  </w:r>
                </w:p>
                <w:p w:rsidR="0059493E" w:rsidRPr="00125A18" w:rsidRDefault="0059493E" w:rsidP="00C903E2">
                  <w:pPr>
                    <w:rPr>
                      <w:rFonts w:ascii="Times New Roman" w:hAnsi="Times New Roman"/>
                      <w:color w:val="000033"/>
                      <w:sz w:val="22"/>
                      <w:szCs w:val="22"/>
                    </w:rPr>
                  </w:pPr>
                  <w:r w:rsidRPr="00125A18">
                    <w:rPr>
                      <w:rFonts w:ascii="Times New Roman" w:hAnsi="Times New Roman"/>
                      <w:color w:val="000033"/>
                      <w:sz w:val="22"/>
                      <w:szCs w:val="22"/>
                    </w:rPr>
                    <w:t>м. Охтирка, вул. Снайпера, будинок 13</w:t>
                  </w:r>
                </w:p>
                <w:p w:rsidR="0059493E" w:rsidRPr="00125A18" w:rsidRDefault="0059493E" w:rsidP="00C903E2">
                  <w:pPr>
                    <w:rPr>
                      <w:rFonts w:ascii="Times New Roman" w:hAnsi="Times New Roman"/>
                      <w:sz w:val="22"/>
                      <w:szCs w:val="22"/>
                      <w:lang w:eastAsia="uk-UA"/>
                    </w:rPr>
                  </w:pPr>
                  <w:r w:rsidRPr="00125A18">
                    <w:rPr>
                      <w:rFonts w:ascii="Times New Roman" w:hAnsi="Times New Roman"/>
                      <w:sz w:val="22"/>
                      <w:szCs w:val="22"/>
                      <w:lang w:eastAsia="uk-UA"/>
                    </w:rPr>
                    <w:t>поточний рахунок: UA793006140000026000500398607</w:t>
                  </w:r>
                </w:p>
                <w:p w:rsidR="0059493E" w:rsidRPr="00125A18" w:rsidRDefault="0059493E" w:rsidP="00C903E2">
                  <w:pPr>
                    <w:rPr>
                      <w:rFonts w:ascii="Times New Roman" w:hAnsi="Times New Roman"/>
                      <w:sz w:val="22"/>
                      <w:szCs w:val="22"/>
                      <w:lang w:eastAsia="uk-UA"/>
                    </w:rPr>
                  </w:pPr>
                  <w:r w:rsidRPr="00125A18">
                    <w:rPr>
                      <w:rFonts w:ascii="Times New Roman" w:hAnsi="Times New Roman"/>
                      <w:sz w:val="22"/>
                      <w:szCs w:val="22"/>
                      <w:lang w:eastAsia="uk-UA"/>
                    </w:rPr>
                    <w:t xml:space="preserve">у АТ «КРЕДІ АГРІКОЛЬ БАНК»  </w:t>
                  </w:r>
                </w:p>
                <w:p w:rsidR="0059493E" w:rsidRPr="00125A18" w:rsidRDefault="0059493E" w:rsidP="00C903E2">
                  <w:pPr>
                    <w:pStyle w:val="1"/>
                    <w:spacing w:before="0" w:after="0"/>
                    <w:rPr>
                      <w:sz w:val="22"/>
                      <w:szCs w:val="22"/>
                      <w:lang w:val="uk-UA"/>
                    </w:rPr>
                  </w:pPr>
                  <w:r w:rsidRPr="00125A18">
                    <w:rPr>
                      <w:sz w:val="22"/>
                      <w:szCs w:val="22"/>
                      <w:lang w:val="uk-UA"/>
                    </w:rPr>
                    <w:t>контакти для передачі показань</w:t>
                  </w:r>
                </w:p>
                <w:p w:rsidR="0059493E" w:rsidRPr="00125A18" w:rsidRDefault="0059493E" w:rsidP="00C903E2">
                  <w:pPr>
                    <w:pStyle w:val="1"/>
                    <w:spacing w:before="0" w:after="0"/>
                    <w:rPr>
                      <w:sz w:val="22"/>
                      <w:szCs w:val="22"/>
                      <w:lang w:val="uk-UA"/>
                    </w:rPr>
                  </w:pPr>
                  <w:r w:rsidRPr="00125A18">
                    <w:rPr>
                      <w:sz w:val="22"/>
                      <w:szCs w:val="22"/>
                      <w:lang w:val="uk-UA"/>
                    </w:rPr>
                    <w:t xml:space="preserve">вузлів обліку: </w:t>
                  </w:r>
                </w:p>
                <w:p w:rsidR="0059493E" w:rsidRPr="00125A18" w:rsidRDefault="0059493E" w:rsidP="00C903E2">
                  <w:pPr>
                    <w:pStyle w:val="1"/>
                    <w:spacing w:before="0" w:after="0"/>
                    <w:rPr>
                      <w:sz w:val="22"/>
                      <w:szCs w:val="22"/>
                      <w:lang w:val="uk-UA"/>
                    </w:rPr>
                  </w:pPr>
                  <w:r w:rsidRPr="00125A18">
                    <w:rPr>
                      <w:sz w:val="22"/>
                      <w:szCs w:val="22"/>
                      <w:lang w:val="uk-UA"/>
                    </w:rPr>
                    <w:t>0502470057</w:t>
                  </w:r>
                </w:p>
                <w:p w:rsidR="0059493E" w:rsidRPr="00125A18" w:rsidRDefault="0059493E" w:rsidP="00C903E2">
                  <w:pPr>
                    <w:rPr>
                      <w:rFonts w:ascii="Times New Roman" w:hAnsi="Times New Roman"/>
                      <w:sz w:val="22"/>
                      <w:szCs w:val="22"/>
                    </w:rPr>
                  </w:pPr>
                  <w:r w:rsidRPr="00125A18">
                    <w:rPr>
                      <w:rFonts w:ascii="Times New Roman" w:hAnsi="Times New Roman"/>
                      <w:sz w:val="22"/>
                      <w:szCs w:val="22"/>
                    </w:rPr>
                    <w:t>абонентська служба:</w:t>
                  </w:r>
                </w:p>
                <w:p w:rsidR="0059493E" w:rsidRPr="00125A18" w:rsidRDefault="0059493E" w:rsidP="00C903E2">
                  <w:pPr>
                    <w:rPr>
                      <w:rFonts w:ascii="Times New Roman" w:hAnsi="Times New Roman"/>
                      <w:sz w:val="22"/>
                      <w:szCs w:val="22"/>
                    </w:rPr>
                  </w:pPr>
                  <w:r w:rsidRPr="00125A18">
                    <w:rPr>
                      <w:rFonts w:ascii="Times New Roman" w:hAnsi="Times New Roman"/>
                      <w:sz w:val="22"/>
                      <w:szCs w:val="22"/>
                    </w:rPr>
                    <w:t>0506110473</w:t>
                  </w:r>
                </w:p>
                <w:p w:rsidR="0059493E" w:rsidRPr="00125A18" w:rsidRDefault="0059493E" w:rsidP="00C903E2">
                  <w:pPr>
                    <w:rPr>
                      <w:rFonts w:ascii="Times New Roman" w:hAnsi="Times New Roman"/>
                      <w:sz w:val="22"/>
                      <w:szCs w:val="22"/>
                    </w:rPr>
                  </w:pPr>
                  <w:r w:rsidRPr="001A058C">
                    <w:rPr>
                      <w:rFonts w:ascii="Times New Roman" w:hAnsi="Times New Roman"/>
                      <w:sz w:val="22"/>
                      <w:szCs w:val="22"/>
                    </w:rPr>
                    <w:t>адреса</w:t>
                  </w:r>
                  <w:r w:rsidRPr="00125A18">
                    <w:rPr>
                      <w:rFonts w:ascii="Times New Roman" w:hAnsi="Times New Roman"/>
                      <w:sz w:val="22"/>
                      <w:szCs w:val="22"/>
                    </w:rPr>
                    <w:t xml:space="preserve"> електронної пошти:</w:t>
                  </w:r>
                </w:p>
                <w:p w:rsidR="0059493E" w:rsidRPr="00125A18" w:rsidRDefault="0059493E" w:rsidP="00C903E2">
                  <w:pPr>
                    <w:rPr>
                      <w:rFonts w:ascii="Times New Roman" w:hAnsi="Times New Roman"/>
                      <w:sz w:val="22"/>
                      <w:szCs w:val="22"/>
                    </w:rPr>
                  </w:pPr>
                  <w:r w:rsidRPr="00125A18">
                    <w:rPr>
                      <w:rFonts w:ascii="Times New Roman" w:hAnsi="Times New Roman"/>
                      <w:sz w:val="22"/>
                      <w:szCs w:val="22"/>
                    </w:rPr>
                    <w:t>teplozbut7@gmail.com</w:t>
                  </w:r>
                </w:p>
                <w:p w:rsidR="0059493E" w:rsidRPr="00125A18" w:rsidRDefault="0059493E" w:rsidP="00C903E2">
                  <w:pPr>
                    <w:rPr>
                      <w:rFonts w:ascii="Times New Roman" w:hAnsi="Times New Roman"/>
                      <w:sz w:val="22"/>
                      <w:szCs w:val="22"/>
                    </w:rPr>
                  </w:pPr>
                  <w:r w:rsidRPr="00125A18">
                    <w:rPr>
                      <w:rFonts w:ascii="Times New Roman" w:hAnsi="Times New Roman"/>
                      <w:bCs/>
                      <w:sz w:val="22"/>
                      <w:szCs w:val="22"/>
                    </w:rPr>
                    <w:t>tec.abonent@gmail.com</w:t>
                  </w:r>
                </w:p>
                <w:p w:rsidR="0059493E" w:rsidRPr="00125A18" w:rsidRDefault="0059493E" w:rsidP="00C903E2">
                  <w:pPr>
                    <w:rPr>
                      <w:rFonts w:ascii="Times New Roman" w:hAnsi="Times New Roman"/>
                      <w:b/>
                      <w:color w:val="000000"/>
                      <w:sz w:val="22"/>
                      <w:szCs w:val="22"/>
                    </w:rPr>
                  </w:pPr>
                  <w:r w:rsidRPr="00125A18">
                    <w:rPr>
                      <w:rFonts w:ascii="Times New Roman" w:hAnsi="Times New Roman"/>
                      <w:sz w:val="22"/>
                      <w:szCs w:val="22"/>
                    </w:rPr>
                    <w:t xml:space="preserve">офіційний веб-сайт: </w:t>
                  </w:r>
                  <w:bookmarkStart w:id="1" w:name="_Hlk84399973"/>
                  <w:r w:rsidRPr="00125A18">
                    <w:rPr>
                      <w:rFonts w:ascii="Times New Roman" w:hAnsi="Times New Roman"/>
                      <w:color w:val="000000"/>
                      <w:sz w:val="22"/>
                      <w:szCs w:val="22"/>
                    </w:rPr>
                    <w:t>http://ohtec.com.ua</w:t>
                  </w:r>
                  <w:bookmarkEnd w:id="1"/>
                </w:p>
                <w:p w:rsidR="0059493E" w:rsidRPr="00125A18" w:rsidRDefault="0059493E" w:rsidP="00C903E2">
                  <w:pPr>
                    <w:rPr>
                      <w:rFonts w:ascii="Times New Roman" w:hAnsi="Times New Roman"/>
                      <w:b/>
                      <w:sz w:val="22"/>
                      <w:szCs w:val="22"/>
                    </w:rPr>
                  </w:pPr>
                  <w:r w:rsidRPr="00125A18">
                    <w:rPr>
                      <w:rFonts w:ascii="Times New Roman" w:hAnsi="Times New Roman"/>
                      <w:b/>
                      <w:sz w:val="22"/>
                      <w:szCs w:val="22"/>
                    </w:rPr>
                    <w:t xml:space="preserve">        </w:t>
                  </w:r>
                </w:p>
                <w:p w:rsidR="0059493E" w:rsidRPr="00125A18" w:rsidRDefault="0059493E" w:rsidP="00C903E2">
                  <w:pPr>
                    <w:rPr>
                      <w:rFonts w:ascii="Times New Roman" w:hAnsi="Times New Roman"/>
                      <w:b/>
                      <w:sz w:val="22"/>
                      <w:szCs w:val="22"/>
                      <w:u w:val="single"/>
                    </w:rPr>
                  </w:pPr>
                  <w:r w:rsidRPr="00125A18">
                    <w:rPr>
                      <w:rFonts w:ascii="Times New Roman" w:hAnsi="Times New Roman"/>
                      <w:b/>
                      <w:bCs/>
                      <w:sz w:val="22"/>
                      <w:szCs w:val="22"/>
                      <w:u w:val="single"/>
                    </w:rPr>
                    <w:t>_________</w:t>
                  </w:r>
                  <w:r w:rsidRPr="00125A18">
                    <w:rPr>
                      <w:rFonts w:ascii="Times New Roman" w:hAnsi="Times New Roman"/>
                      <w:b/>
                      <w:sz w:val="22"/>
                      <w:szCs w:val="22"/>
                      <w:u w:val="single"/>
                    </w:rPr>
                    <w:t xml:space="preserve">Директор____________ </w:t>
                  </w:r>
                </w:p>
                <w:p w:rsidR="0059493E" w:rsidRPr="00125A18" w:rsidRDefault="0059493E" w:rsidP="00C903E2">
                  <w:pPr>
                    <w:rPr>
                      <w:rFonts w:ascii="Times New Roman" w:hAnsi="Times New Roman"/>
                      <w:sz w:val="18"/>
                      <w:szCs w:val="18"/>
                    </w:rPr>
                  </w:pPr>
                  <w:r w:rsidRPr="00125A18">
                    <w:rPr>
                      <w:rFonts w:ascii="Times New Roman" w:hAnsi="Times New Roman"/>
                      <w:b/>
                      <w:sz w:val="18"/>
                      <w:szCs w:val="18"/>
                    </w:rPr>
                    <w:t xml:space="preserve"> </w:t>
                  </w:r>
                  <w:r w:rsidRPr="00125A18">
                    <w:rPr>
                      <w:rFonts w:ascii="Times New Roman" w:hAnsi="Times New Roman"/>
                      <w:sz w:val="18"/>
                      <w:szCs w:val="18"/>
                    </w:rPr>
                    <w:t xml:space="preserve">  </w:t>
                  </w:r>
                  <w:r w:rsidRPr="00125A18">
                    <w:rPr>
                      <w:sz w:val="18"/>
                      <w:szCs w:val="18"/>
                    </w:rPr>
                    <w:t xml:space="preserve">      </w:t>
                  </w:r>
                  <w:r w:rsidRPr="00125A18">
                    <w:rPr>
                      <w:rFonts w:ascii="Times New Roman" w:hAnsi="Times New Roman"/>
                      <w:sz w:val="18"/>
                      <w:szCs w:val="18"/>
                    </w:rPr>
                    <w:t>(найменування посада)</w:t>
                  </w:r>
                </w:p>
                <w:p w:rsidR="0059493E" w:rsidRPr="00125A18" w:rsidRDefault="0059493E" w:rsidP="00C903E2">
                  <w:pPr>
                    <w:jc w:val="both"/>
                    <w:rPr>
                      <w:rFonts w:ascii="Times New Roman" w:hAnsi="Times New Roman"/>
                      <w:b/>
                      <w:sz w:val="22"/>
                      <w:szCs w:val="22"/>
                    </w:rPr>
                  </w:pPr>
                </w:p>
                <w:p w:rsidR="0059493E" w:rsidRPr="00125A18" w:rsidRDefault="0059493E" w:rsidP="00C903E2">
                  <w:pPr>
                    <w:jc w:val="both"/>
                    <w:rPr>
                      <w:rFonts w:ascii="Times New Roman" w:hAnsi="Times New Roman"/>
                      <w:b/>
                      <w:sz w:val="22"/>
                      <w:szCs w:val="22"/>
                    </w:rPr>
                  </w:pPr>
                  <w:r w:rsidRPr="00125A18">
                    <w:rPr>
                      <w:rFonts w:ascii="Times New Roman" w:hAnsi="Times New Roman"/>
                      <w:b/>
                      <w:sz w:val="22"/>
                      <w:szCs w:val="22"/>
                    </w:rPr>
                    <w:t xml:space="preserve">_________           </w:t>
                  </w:r>
                  <w:r w:rsidRPr="00125A18">
                    <w:rPr>
                      <w:rFonts w:ascii="Times New Roman" w:hAnsi="Times New Roman"/>
                      <w:b/>
                      <w:sz w:val="22"/>
                      <w:szCs w:val="22"/>
                      <w:u w:val="single"/>
                    </w:rPr>
                    <w:t>__Юрко Г.М.____</w:t>
                  </w:r>
                </w:p>
                <w:p w:rsidR="0059493E" w:rsidRPr="00125A18" w:rsidRDefault="0059493E" w:rsidP="00C903E2">
                  <w:pPr>
                    <w:jc w:val="both"/>
                    <w:rPr>
                      <w:rFonts w:ascii="Times New Roman" w:hAnsi="Times New Roman"/>
                      <w:sz w:val="18"/>
                      <w:szCs w:val="18"/>
                    </w:rPr>
                  </w:pPr>
                  <w:r w:rsidRPr="00125A18">
                    <w:rPr>
                      <w:rFonts w:ascii="Times New Roman" w:hAnsi="Times New Roman"/>
                      <w:sz w:val="22"/>
                      <w:szCs w:val="22"/>
                    </w:rPr>
                    <w:t xml:space="preserve">  </w:t>
                  </w:r>
                  <w:r w:rsidRPr="00125A18">
                    <w:rPr>
                      <w:rFonts w:ascii="Times New Roman" w:hAnsi="Times New Roman"/>
                      <w:sz w:val="18"/>
                      <w:szCs w:val="18"/>
                    </w:rPr>
                    <w:t>(підпис)                 (призвіще,ім’я та</w:t>
                  </w:r>
                </w:p>
                <w:p w:rsidR="0059493E" w:rsidRPr="00DF187A" w:rsidRDefault="0059493E" w:rsidP="00C903E2">
                  <w:pPr>
                    <w:jc w:val="both"/>
                    <w:rPr>
                      <w:rFonts w:ascii="Times New Roman" w:hAnsi="Times New Roman"/>
                      <w:sz w:val="22"/>
                      <w:szCs w:val="22"/>
                    </w:rPr>
                  </w:pPr>
                  <w:r w:rsidRPr="00125A18">
                    <w:rPr>
                      <w:rFonts w:ascii="Times New Roman" w:hAnsi="Times New Roman"/>
                      <w:sz w:val="18"/>
                      <w:szCs w:val="18"/>
                    </w:rPr>
                    <w:t xml:space="preserve">                                по батькові (за наявності)</w:t>
                  </w:r>
                </w:p>
              </w:tc>
            </w:tr>
          </w:tbl>
          <w:p w:rsidR="0059493E" w:rsidRPr="00F71BCF" w:rsidRDefault="0059493E" w:rsidP="00C76031">
            <w:pPr>
              <w:pStyle w:val="a"/>
              <w:spacing w:before="0" w:line="228" w:lineRule="auto"/>
              <w:ind w:firstLine="0"/>
              <w:jc w:val="center"/>
              <w:rPr>
                <w:rFonts w:ascii="Times New Roman" w:hAnsi="Times New Roman"/>
                <w:sz w:val="22"/>
                <w:szCs w:val="22"/>
              </w:rPr>
            </w:pPr>
          </w:p>
        </w:tc>
        <w:tc>
          <w:tcPr>
            <w:tcW w:w="147" w:type="pct"/>
          </w:tcPr>
          <w:p w:rsidR="0059493E" w:rsidRPr="00F71BCF" w:rsidRDefault="0059493E" w:rsidP="00C76031">
            <w:pPr>
              <w:pStyle w:val="a"/>
              <w:spacing w:before="60" w:line="228" w:lineRule="auto"/>
              <w:ind w:firstLine="0"/>
              <w:jc w:val="center"/>
              <w:rPr>
                <w:rFonts w:ascii="Times New Roman" w:hAnsi="Times New Roman"/>
                <w:sz w:val="22"/>
                <w:szCs w:val="22"/>
              </w:rPr>
            </w:pPr>
          </w:p>
        </w:tc>
        <w:tc>
          <w:tcPr>
            <w:tcW w:w="2509" w:type="pct"/>
          </w:tcPr>
          <w:p w:rsidR="0059493E" w:rsidRPr="00F71BCF" w:rsidRDefault="0059493E" w:rsidP="00C76031">
            <w:pPr>
              <w:pStyle w:val="a"/>
              <w:spacing w:before="0" w:line="228" w:lineRule="auto"/>
              <w:ind w:firstLine="0"/>
              <w:jc w:val="center"/>
              <w:rPr>
                <w:rFonts w:ascii="Times New Roman" w:hAnsi="Times New Roman"/>
                <w:sz w:val="22"/>
                <w:szCs w:val="22"/>
              </w:rPr>
            </w:pPr>
          </w:p>
        </w:tc>
      </w:tr>
      <w:tr w:rsidR="0059493E" w:rsidRPr="00914F58" w:rsidTr="00C76031">
        <w:tc>
          <w:tcPr>
            <w:tcW w:w="2344" w:type="pct"/>
          </w:tcPr>
          <w:p w:rsidR="0059493E" w:rsidRPr="00914F58" w:rsidRDefault="0059493E" w:rsidP="00C76031">
            <w:pPr>
              <w:pStyle w:val="a"/>
              <w:spacing w:line="228" w:lineRule="auto"/>
              <w:ind w:firstLine="0"/>
              <w:rPr>
                <w:rFonts w:ascii="Times New Roman" w:hAnsi="Times New Roman"/>
                <w:sz w:val="24"/>
                <w:szCs w:val="24"/>
              </w:rPr>
            </w:pPr>
          </w:p>
        </w:tc>
        <w:tc>
          <w:tcPr>
            <w:tcW w:w="147" w:type="pct"/>
          </w:tcPr>
          <w:p w:rsidR="0059493E" w:rsidRPr="00914F58" w:rsidRDefault="0059493E" w:rsidP="00C76031">
            <w:pPr>
              <w:pStyle w:val="a"/>
              <w:spacing w:before="60" w:line="228" w:lineRule="auto"/>
              <w:ind w:firstLine="0"/>
              <w:jc w:val="center"/>
              <w:rPr>
                <w:rFonts w:ascii="Times New Roman" w:hAnsi="Times New Roman"/>
                <w:sz w:val="24"/>
                <w:szCs w:val="24"/>
              </w:rPr>
            </w:pPr>
          </w:p>
        </w:tc>
        <w:tc>
          <w:tcPr>
            <w:tcW w:w="2509" w:type="pct"/>
          </w:tcPr>
          <w:p w:rsidR="0059493E" w:rsidRPr="00914F58" w:rsidRDefault="0059493E" w:rsidP="00C76031">
            <w:pPr>
              <w:pStyle w:val="a"/>
              <w:spacing w:line="228" w:lineRule="auto"/>
              <w:ind w:firstLine="0"/>
              <w:rPr>
                <w:rFonts w:ascii="Times New Roman" w:hAnsi="Times New Roman"/>
                <w:sz w:val="24"/>
                <w:szCs w:val="24"/>
              </w:rPr>
            </w:pPr>
          </w:p>
        </w:tc>
      </w:tr>
      <w:tr w:rsidR="0059493E" w:rsidRPr="00914F58" w:rsidTr="00BB2BD8">
        <w:tc>
          <w:tcPr>
            <w:tcW w:w="2344" w:type="pct"/>
          </w:tcPr>
          <w:p w:rsidR="0059493E" w:rsidRPr="00914F58" w:rsidRDefault="0059493E" w:rsidP="00C76031">
            <w:pPr>
              <w:pStyle w:val="a"/>
              <w:spacing w:before="60" w:line="228" w:lineRule="auto"/>
              <w:ind w:firstLine="0"/>
              <w:rPr>
                <w:rFonts w:ascii="Times New Roman" w:hAnsi="Times New Roman"/>
                <w:sz w:val="24"/>
                <w:szCs w:val="24"/>
              </w:rPr>
            </w:pPr>
          </w:p>
        </w:tc>
        <w:tc>
          <w:tcPr>
            <w:tcW w:w="147" w:type="pct"/>
          </w:tcPr>
          <w:p w:rsidR="0059493E" w:rsidRPr="00914F58" w:rsidRDefault="0059493E" w:rsidP="00C76031">
            <w:pPr>
              <w:pStyle w:val="a"/>
              <w:spacing w:before="60" w:line="228" w:lineRule="auto"/>
              <w:ind w:firstLine="0"/>
              <w:rPr>
                <w:rFonts w:ascii="Times New Roman" w:hAnsi="Times New Roman"/>
                <w:sz w:val="24"/>
                <w:szCs w:val="24"/>
              </w:rPr>
            </w:pPr>
          </w:p>
        </w:tc>
        <w:tc>
          <w:tcPr>
            <w:tcW w:w="2509" w:type="pct"/>
          </w:tcPr>
          <w:p w:rsidR="0059493E" w:rsidRPr="00914F58" w:rsidRDefault="0059493E" w:rsidP="00C76031">
            <w:pPr>
              <w:pStyle w:val="a"/>
              <w:spacing w:before="60" w:line="228" w:lineRule="auto"/>
              <w:ind w:firstLine="0"/>
              <w:rPr>
                <w:rFonts w:ascii="Times New Roman" w:hAnsi="Times New Roman"/>
                <w:sz w:val="24"/>
                <w:szCs w:val="24"/>
              </w:rPr>
            </w:pPr>
          </w:p>
        </w:tc>
      </w:tr>
    </w:tbl>
    <w:p w:rsidR="0059493E" w:rsidRDefault="0059493E"/>
    <w:sectPr w:rsidR="0059493E" w:rsidSect="009134E5">
      <w:footerReference w:type="default" r:id="rId8"/>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93E" w:rsidRDefault="0059493E" w:rsidP="009134E5">
      <w:r>
        <w:separator/>
      </w:r>
    </w:p>
  </w:endnote>
  <w:endnote w:type="continuationSeparator" w:id="0">
    <w:p w:rsidR="0059493E" w:rsidRDefault="0059493E" w:rsidP="009134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3E" w:rsidRDefault="0059493E">
    <w:pPr>
      <w:pStyle w:val="Footer"/>
      <w:jc w:val="center"/>
    </w:pPr>
    <w:fldSimple w:instr="PAGE   \* MERGEFORMAT">
      <w:r w:rsidRPr="008B1534">
        <w:rPr>
          <w:noProof/>
          <w:lang w:val="ru-RU"/>
        </w:rPr>
        <w:t>1</w:t>
      </w:r>
    </w:fldSimple>
  </w:p>
  <w:p w:rsidR="0059493E" w:rsidRDefault="005949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93E" w:rsidRDefault="0059493E" w:rsidP="009134E5">
      <w:r>
        <w:separator/>
      </w:r>
    </w:p>
  </w:footnote>
  <w:footnote w:type="continuationSeparator" w:id="0">
    <w:p w:rsidR="0059493E" w:rsidRDefault="0059493E" w:rsidP="009134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3C99"/>
    <w:rsid w:val="00111CA2"/>
    <w:rsid w:val="00123F14"/>
    <w:rsid w:val="00125A18"/>
    <w:rsid w:val="00136EE9"/>
    <w:rsid w:val="00175B6E"/>
    <w:rsid w:val="001A058C"/>
    <w:rsid w:val="001C6438"/>
    <w:rsid w:val="00217721"/>
    <w:rsid w:val="003142A0"/>
    <w:rsid w:val="00450586"/>
    <w:rsid w:val="004E0C74"/>
    <w:rsid w:val="00567CF7"/>
    <w:rsid w:val="0059493E"/>
    <w:rsid w:val="005A59FB"/>
    <w:rsid w:val="005F3C99"/>
    <w:rsid w:val="00637B89"/>
    <w:rsid w:val="006F7A42"/>
    <w:rsid w:val="00705D1B"/>
    <w:rsid w:val="00706E9F"/>
    <w:rsid w:val="0073086B"/>
    <w:rsid w:val="0085587E"/>
    <w:rsid w:val="0088264E"/>
    <w:rsid w:val="008B1534"/>
    <w:rsid w:val="008E674A"/>
    <w:rsid w:val="009134E5"/>
    <w:rsid w:val="00914F58"/>
    <w:rsid w:val="00A31AF3"/>
    <w:rsid w:val="00A60CAC"/>
    <w:rsid w:val="00A96F69"/>
    <w:rsid w:val="00B850E7"/>
    <w:rsid w:val="00BB2BD8"/>
    <w:rsid w:val="00BC1435"/>
    <w:rsid w:val="00C50F65"/>
    <w:rsid w:val="00C76031"/>
    <w:rsid w:val="00C903E2"/>
    <w:rsid w:val="00CB79F5"/>
    <w:rsid w:val="00D0681F"/>
    <w:rsid w:val="00D26CD5"/>
    <w:rsid w:val="00D8147B"/>
    <w:rsid w:val="00DA5F3C"/>
    <w:rsid w:val="00DB013C"/>
    <w:rsid w:val="00DF187A"/>
    <w:rsid w:val="00DF2EEE"/>
    <w:rsid w:val="00E613CD"/>
    <w:rsid w:val="00EA497A"/>
    <w:rsid w:val="00EE2678"/>
    <w:rsid w:val="00EF6401"/>
    <w:rsid w:val="00F222FF"/>
    <w:rsid w:val="00F71BCF"/>
    <w:rsid w:val="00FB4E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Звичайний"/>
    <w:qFormat/>
    <w:rsid w:val="00D8147B"/>
    <w:rPr>
      <w:rFonts w:ascii="Antiqua" w:eastAsia="Times New Roman" w:hAnsi="Antiqua"/>
      <w:sz w:val="26"/>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ормальний текст"/>
    <w:basedOn w:val="Normal"/>
    <w:uiPriority w:val="99"/>
    <w:rsid w:val="00D8147B"/>
    <w:pPr>
      <w:spacing w:before="120"/>
      <w:ind w:firstLine="567"/>
    </w:pPr>
  </w:style>
  <w:style w:type="paragraph" w:customStyle="1" w:styleId="a0">
    <w:name w:val="Шапка документу"/>
    <w:basedOn w:val="Normal"/>
    <w:uiPriority w:val="99"/>
    <w:rsid w:val="00D8147B"/>
    <w:pPr>
      <w:keepNext/>
      <w:keepLines/>
      <w:spacing w:after="240"/>
      <w:ind w:left="4536"/>
      <w:jc w:val="center"/>
    </w:pPr>
  </w:style>
  <w:style w:type="paragraph" w:customStyle="1" w:styleId="a1">
    <w:name w:val="Назва документа"/>
    <w:basedOn w:val="Normal"/>
    <w:next w:val="a"/>
    <w:uiPriority w:val="99"/>
    <w:rsid w:val="00D8147B"/>
    <w:pPr>
      <w:keepNext/>
      <w:keepLines/>
      <w:spacing w:before="240" w:after="240"/>
      <w:jc w:val="center"/>
    </w:pPr>
    <w:rPr>
      <w:b/>
    </w:rPr>
  </w:style>
  <w:style w:type="character" w:styleId="Hyperlink">
    <w:name w:val="Hyperlink"/>
    <w:basedOn w:val="DefaultParagraphFont"/>
    <w:uiPriority w:val="99"/>
    <w:rsid w:val="00A31AF3"/>
    <w:rPr>
      <w:rFonts w:cs="Times New Roman"/>
      <w:color w:val="0000FF"/>
      <w:u w:val="single"/>
    </w:rPr>
  </w:style>
  <w:style w:type="character" w:customStyle="1" w:styleId="UnresolvedMention">
    <w:name w:val="Unresolved Mention"/>
    <w:basedOn w:val="DefaultParagraphFont"/>
    <w:uiPriority w:val="99"/>
    <w:semiHidden/>
    <w:rsid w:val="00DF2EEE"/>
    <w:rPr>
      <w:rFonts w:cs="Times New Roman"/>
      <w:color w:val="605E5C"/>
      <w:shd w:val="clear" w:color="auto" w:fill="E1DFDD"/>
    </w:rPr>
  </w:style>
  <w:style w:type="paragraph" w:customStyle="1" w:styleId="1">
    <w:name w:val="Обычный1"/>
    <w:uiPriority w:val="99"/>
    <w:rsid w:val="00BB2BD8"/>
    <w:pPr>
      <w:spacing w:before="100" w:after="100"/>
    </w:pPr>
    <w:rPr>
      <w:rFonts w:ascii="Times New Roman" w:eastAsia="Times New Roman" w:hAnsi="Times New Roman"/>
      <w:sz w:val="24"/>
      <w:szCs w:val="20"/>
      <w:lang w:val="ru-RU" w:eastAsia="ru-RU"/>
    </w:rPr>
  </w:style>
  <w:style w:type="paragraph" w:styleId="Header">
    <w:name w:val="header"/>
    <w:basedOn w:val="Normal"/>
    <w:link w:val="HeaderChar"/>
    <w:uiPriority w:val="99"/>
    <w:rsid w:val="009134E5"/>
    <w:pPr>
      <w:tabs>
        <w:tab w:val="center" w:pos="4677"/>
        <w:tab w:val="right" w:pos="9355"/>
      </w:tabs>
    </w:pPr>
  </w:style>
  <w:style w:type="character" w:customStyle="1" w:styleId="HeaderChar">
    <w:name w:val="Header Char"/>
    <w:basedOn w:val="DefaultParagraphFont"/>
    <w:link w:val="Header"/>
    <w:uiPriority w:val="99"/>
    <w:locked/>
    <w:rsid w:val="009134E5"/>
    <w:rPr>
      <w:rFonts w:ascii="Antiqua" w:hAnsi="Antiqua" w:cs="Times New Roman"/>
      <w:sz w:val="20"/>
      <w:szCs w:val="20"/>
      <w:lang w:eastAsia="ru-RU"/>
    </w:rPr>
  </w:style>
  <w:style w:type="paragraph" w:styleId="Footer">
    <w:name w:val="footer"/>
    <w:basedOn w:val="Normal"/>
    <w:link w:val="FooterChar"/>
    <w:uiPriority w:val="99"/>
    <w:rsid w:val="009134E5"/>
    <w:pPr>
      <w:tabs>
        <w:tab w:val="center" w:pos="4677"/>
        <w:tab w:val="right" w:pos="9355"/>
      </w:tabs>
    </w:pPr>
  </w:style>
  <w:style w:type="character" w:customStyle="1" w:styleId="FooterChar">
    <w:name w:val="Footer Char"/>
    <w:basedOn w:val="DefaultParagraphFont"/>
    <w:link w:val="Footer"/>
    <w:uiPriority w:val="99"/>
    <w:locked/>
    <w:rsid w:val="009134E5"/>
    <w:rPr>
      <w:rFonts w:ascii="Antiqua" w:hAnsi="Antiqua" w:cs="Times New Roman"/>
      <w:sz w:val="20"/>
      <w:szCs w:val="20"/>
      <w:lang w:eastAsia="ru-RU"/>
    </w:rPr>
  </w:style>
  <w:style w:type="paragraph" w:styleId="BalloonText">
    <w:name w:val="Balloon Text"/>
    <w:basedOn w:val="Normal"/>
    <w:link w:val="BalloonTextChar"/>
    <w:uiPriority w:val="99"/>
    <w:semiHidden/>
    <w:rsid w:val="00C903E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903E2"/>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ec.abonen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htec.com.u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9</Pages>
  <Words>4260</Words>
  <Characters>24287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21</cp:revision>
  <cp:lastPrinted>2025-02-18T08:51:00Z</cp:lastPrinted>
  <dcterms:created xsi:type="dcterms:W3CDTF">2021-10-05T11:56:00Z</dcterms:created>
  <dcterms:modified xsi:type="dcterms:W3CDTF">2025-02-18T09:24:00Z</dcterms:modified>
</cp:coreProperties>
</file>